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rFonts w:ascii="Calibri" w:cs="Calibri" w:eastAsia="Calibri" w:hAnsi="Calibri"/>
          <w:b w:val="0"/>
          <w:i w:val="0"/>
          <w:smallCaps w:val="0"/>
          <w:strike w:val="0"/>
          <w:color w:val="262626"/>
          <w:sz w:val="28"/>
          <w:szCs w:val="28"/>
          <w:u w:val="none"/>
          <w:shd w:fill="auto" w:val="clear"/>
          <w:vertAlign w:val="baseline"/>
          <w:rtl w:val="0"/>
        </w:rPr>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(123) 456 78 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Progressively maintain extensive infomediaries via extensible niches. Dramatically disseminate standardized metrics after resource-leveling processes. Objectively pursue diverse catalysts for change for interoperable meta-services. Quickly cultivate optimal processes and tactical architectures. Completely iterate covalent.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Experience </w:t>
      </w:r>
    </w:p>
    <w:tbl>
      <w:tblPr>
        <w:tblStyle w:val="Table1"/>
        <w:tblW w:w="101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78"/>
        <w:gridCol w:w="7602"/>
        <w:tblGridChange w:id="0">
          <w:tblGrid>
            <w:gridCol w:w="2578"/>
            <w:gridCol w:w="7602"/>
          </w:tblGrid>
        </w:tblGridChange>
      </w:tblGrid>
      <w:tr>
        <w:tc>
          <w:tcPr/>
          <w:p w:rsidR="00000000" w:rsidDel="00000000" w:rsidP="00000000" w:rsidRDefault="00000000" w:rsidRPr="00000000" w14:paraId="00000008">
            <w:pPr>
              <w:rPr>
                <w:b w:val="1"/>
              </w:rPr>
            </w:pPr>
            <w:r w:rsidDel="00000000" w:rsidR="00000000" w:rsidRPr="00000000">
              <w:rPr>
                <w:b w:val="1"/>
                <w:rtl w:val="0"/>
              </w:rPr>
              <w:t xml:space="preserve">Creative Bee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2011 – present</w:t>
            </w:r>
          </w:p>
        </w:tc>
        <w:tc>
          <w:tcPr/>
          <w:p w:rsidR="00000000" w:rsidDel="00000000" w:rsidP="00000000" w:rsidRDefault="00000000" w:rsidRPr="00000000" w14:paraId="0000000A">
            <w:pPr>
              <w:rPr>
                <w:b w:val="1"/>
              </w:rPr>
            </w:pPr>
            <w:r w:rsidDel="00000000" w:rsidR="00000000" w:rsidRPr="00000000">
              <w:rPr>
                <w:b w:val="1"/>
                <w:rtl w:val="0"/>
              </w:rPr>
              <w:t xml:space="preserve">SENIOR DESIGNER </w:t>
            </w:r>
          </w:p>
          <w:p w:rsidR="00000000" w:rsidDel="00000000" w:rsidP="00000000" w:rsidRDefault="00000000" w:rsidRPr="00000000" w14:paraId="0000000B">
            <w:pPr>
              <w:rPr/>
            </w:pPr>
            <w:r w:rsidDel="00000000" w:rsidR="00000000" w:rsidRPr="00000000">
              <w:rPr>
                <w:rtl w:val="0"/>
              </w:rPr>
              <w:t xml:space="preserve">Sedcon sectetu rportt itorleo, et accums annib hpell ente sque vitae. Utvar iusgra vida lorem sed euis mod. Vestib ulum ante ipsump rimis in faucib usor ciluctus et ultrice sposu erec ubilia Curae; Donec fringil laeratim perdiets ollicit udin tempus. Quickly cultivate optimal processes and tactical architectures. Completely iterate covalent strategic theme areas via accurate e-markets.</w:t>
            </w:r>
          </w:p>
        </w:tc>
      </w:tr>
      <w:tr>
        <w:tc>
          <w:tcPr/>
          <w:p w:rsidR="00000000" w:rsidDel="00000000" w:rsidP="00000000" w:rsidRDefault="00000000" w:rsidRPr="00000000" w14:paraId="0000000C">
            <w:pPr>
              <w:rPr>
                <w:b w:val="1"/>
              </w:rPr>
            </w:pPr>
            <w:r w:rsidDel="00000000" w:rsidR="00000000" w:rsidRPr="00000000">
              <w:rPr>
                <w:b w:val="1"/>
                <w:rtl w:val="0"/>
              </w:rPr>
              <w:t xml:space="preserve">Gravity Designs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2005 – 2011</w:t>
            </w:r>
          </w:p>
        </w:tc>
        <w:tc>
          <w:tcPr/>
          <w:p w:rsidR="00000000" w:rsidDel="00000000" w:rsidP="00000000" w:rsidRDefault="00000000" w:rsidRPr="00000000" w14:paraId="0000000E">
            <w:pPr>
              <w:rPr>
                <w:b w:val="1"/>
              </w:rPr>
            </w:pPr>
            <w:r w:rsidDel="00000000" w:rsidR="00000000" w:rsidRPr="00000000">
              <w:rPr>
                <w:b w:val="1"/>
                <w:rtl w:val="0"/>
              </w:rPr>
              <w:t xml:space="preserve">ASSISTANT DESIGNER </w:t>
            </w:r>
          </w:p>
          <w:p w:rsidR="00000000" w:rsidDel="00000000" w:rsidP="00000000" w:rsidRDefault="00000000" w:rsidRPr="00000000" w14:paraId="0000000F">
            <w:pPr>
              <w:rPr/>
            </w:pPr>
            <w:r w:rsidDel="00000000" w:rsidR="00000000" w:rsidRPr="00000000">
              <w:rPr>
                <w:rtl w:val="0"/>
              </w:rPr>
              <w:t xml:space="preserve">Proin eutincid untsapien. Quisque semper, diam in mole stiec ommodo, magna nis ltempus dolor, egetfrin gillalec tusur navel ipsum.</w:t>
            </w:r>
          </w:p>
        </w:tc>
      </w:tr>
      <w:tr>
        <w:tc>
          <w:tcPr/>
          <w:p w:rsidR="00000000" w:rsidDel="00000000" w:rsidP="00000000" w:rsidRDefault="00000000" w:rsidRPr="00000000" w14:paraId="00000010">
            <w:pPr>
              <w:rPr>
                <w:b w:val="1"/>
              </w:rPr>
            </w:pPr>
            <w:r w:rsidDel="00000000" w:rsidR="00000000" w:rsidRPr="00000000">
              <w:rPr>
                <w:b w:val="1"/>
                <w:rtl w:val="0"/>
              </w:rPr>
              <w:t xml:space="preserve">Blue Bee Art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1998 – 1999</w:t>
            </w:r>
          </w:p>
        </w:tc>
        <w:tc>
          <w:tcPr/>
          <w:p w:rsidR="00000000" w:rsidDel="00000000" w:rsidP="00000000" w:rsidRDefault="00000000" w:rsidRPr="00000000" w14:paraId="00000012">
            <w:pPr>
              <w:rPr>
                <w:b w:val="1"/>
              </w:rPr>
            </w:pPr>
            <w:r w:rsidDel="00000000" w:rsidR="00000000" w:rsidRPr="00000000">
              <w:rPr>
                <w:b w:val="1"/>
                <w:rtl w:val="0"/>
              </w:rPr>
              <w:t xml:space="preserve">ART DIRECTOR</w:t>
            </w:r>
          </w:p>
          <w:p w:rsidR="00000000" w:rsidDel="00000000" w:rsidP="00000000" w:rsidRDefault="00000000" w:rsidRPr="00000000" w14:paraId="00000013">
            <w:pPr>
              <w:rPr/>
            </w:pPr>
            <w:r w:rsidDel="00000000" w:rsidR="00000000" w:rsidRPr="00000000">
              <w:rPr>
                <w:rtl w:val="0"/>
              </w:rPr>
              <w:t xml:space="preserve">Sedsusci pit ante in arcuegest ascon vallis. Etiamfe rment umtellus sit ame ttristi que ultrices. Nulla id auctorarcu. Nullam ante sem, euismod non tellusvel, blandi tgrav idadui. Sed soda lesdig nis simnisl, velint erduml orem lobor tiseu.</w:t>
            </w:r>
          </w:p>
        </w:tc>
      </w:tr>
      <w:tr>
        <w:tc>
          <w:tcPr/>
          <w:p w:rsidR="00000000" w:rsidDel="00000000" w:rsidP="00000000" w:rsidRDefault="00000000" w:rsidRPr="00000000" w14:paraId="00000014">
            <w:pPr>
              <w:rPr>
                <w:b w:val="1"/>
              </w:rPr>
            </w:pPr>
            <w:r w:rsidDel="00000000" w:rsidR="00000000" w:rsidRPr="00000000">
              <w:rPr>
                <w:b w:val="1"/>
                <w:rtl w:val="0"/>
              </w:rPr>
              <w:t xml:space="preserve">Green Elephants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1995 - 1998</w:t>
            </w:r>
          </w:p>
        </w:tc>
        <w:tc>
          <w:tcPr/>
          <w:p w:rsidR="00000000" w:rsidDel="00000000" w:rsidP="00000000" w:rsidRDefault="00000000" w:rsidRPr="00000000" w14:paraId="00000016">
            <w:pPr>
              <w:rPr>
                <w:b w:val="1"/>
              </w:rPr>
            </w:pPr>
            <w:r w:rsidDel="00000000" w:rsidR="00000000" w:rsidRPr="00000000">
              <w:rPr>
                <w:b w:val="1"/>
                <w:rtl w:val="0"/>
              </w:rPr>
              <w:t xml:space="preserve">ART DIRECTOR ASSISTANT</w:t>
            </w:r>
          </w:p>
          <w:p w:rsidR="00000000" w:rsidDel="00000000" w:rsidP="00000000" w:rsidRDefault="00000000" w:rsidRPr="00000000" w14:paraId="00000017">
            <w:pPr>
              <w:rPr/>
            </w:pPr>
            <w:r w:rsidDel="00000000" w:rsidR="00000000" w:rsidRPr="00000000">
              <w:rPr>
                <w:rtl w:val="0"/>
              </w:rPr>
              <w:t xml:space="preserve">Appropriately empower dynamic leadership skills after business portals. Globally myocardinate interactive supply chains with distinctive quality vectors. Globally revolutionize global sources through interoperable services.</w:t>
            </w:r>
          </w:p>
        </w:tc>
      </w:tr>
      <w:tr>
        <w:tc>
          <w:tcPr/>
          <w:p w:rsidR="00000000" w:rsidDel="00000000" w:rsidP="00000000" w:rsidRDefault="00000000" w:rsidRPr="00000000" w14:paraId="00000018">
            <w:pPr>
              <w:rPr>
                <w:b w:val="1"/>
              </w:rPr>
            </w:pPr>
            <w:r w:rsidDel="00000000" w:rsidR="00000000" w:rsidRPr="00000000">
              <w:rPr>
                <w:b w:val="1"/>
                <w:rtl w:val="0"/>
              </w:rPr>
              <w:t xml:space="preserve">GRAVITY DESIGNS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1992 - 1995</w:t>
            </w:r>
          </w:p>
        </w:tc>
        <w:tc>
          <w:tcPr/>
          <w:p w:rsidR="00000000" w:rsidDel="00000000" w:rsidP="00000000" w:rsidRDefault="00000000" w:rsidRPr="00000000" w14:paraId="0000001A">
            <w:pPr>
              <w:rPr>
                <w:b w:val="1"/>
              </w:rPr>
            </w:pPr>
            <w:r w:rsidDel="00000000" w:rsidR="00000000" w:rsidRPr="00000000">
              <w:rPr>
                <w:b w:val="1"/>
                <w:rtl w:val="0"/>
              </w:rPr>
              <w:t xml:space="preserve">ASSISTANT DESIGNER ASSISTANT </w:t>
            </w:r>
          </w:p>
          <w:p w:rsidR="00000000" w:rsidDel="00000000" w:rsidP="00000000" w:rsidRDefault="00000000" w:rsidRPr="00000000" w14:paraId="0000001B">
            <w:pPr>
              <w:rPr>
                <w:b w:val="1"/>
              </w:rPr>
            </w:pPr>
            <w:r w:rsidDel="00000000" w:rsidR="00000000" w:rsidRPr="00000000">
              <w:rPr>
                <w:rtl w:val="0"/>
              </w:rPr>
              <w:t xml:space="preserve">Credibly innovate granular internal or "organic" sources whereas high standards in web-readiness. Energistically scale future-proof core competencies vis-a-vis impactful experiences. Dramatically synthesize integrated schemas with optimal networks. Interactively procrastinate high-payoff content without backward-. </w:t>
            </w:r>
            <w:r w:rsidDel="00000000" w:rsidR="00000000" w:rsidRPr="00000000">
              <w:rPr>
                <w:rtl w:val="0"/>
              </w:rPr>
            </w:r>
          </w:p>
        </w:tc>
      </w:tr>
    </w:tbl>
    <w:p w:rsidR="00000000" w:rsidDel="00000000" w:rsidP="00000000" w:rsidRDefault="00000000" w:rsidRPr="00000000" w14:paraId="0000001C">
      <w:pPr>
        <w:pStyle w:val="Heading1"/>
        <w:rPr/>
      </w:pPr>
      <w:r w:rsidDel="00000000" w:rsidR="00000000" w:rsidRPr="00000000">
        <w:rPr>
          <w:rtl w:val="0"/>
        </w:rPr>
        <w:t xml:space="preserve">EDUCATION</w:t>
      </w:r>
    </w:p>
    <w:tbl>
      <w:tblPr>
        <w:tblStyle w:val="Table2"/>
        <w:tblW w:w="101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78"/>
        <w:gridCol w:w="7602"/>
        <w:tblGridChange w:id="0">
          <w:tblGrid>
            <w:gridCol w:w="2578"/>
            <w:gridCol w:w="7602"/>
          </w:tblGrid>
        </w:tblGridChange>
      </w:tblGrid>
      <w:tr>
        <w:tc>
          <w:tcPr/>
          <w:p w:rsidR="00000000" w:rsidDel="00000000" w:rsidP="00000000" w:rsidRDefault="00000000" w:rsidRPr="00000000" w14:paraId="0000001D">
            <w:pPr>
              <w:rPr>
                <w:b w:val="1"/>
              </w:rPr>
            </w:pPr>
            <w:r w:rsidDel="00000000" w:rsidR="00000000" w:rsidRPr="00000000">
              <w:rPr>
                <w:b w:val="1"/>
                <w:rtl w:val="0"/>
              </w:rPr>
              <w:t xml:space="preserve">Orlando University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2005 – 2011</w:t>
            </w:r>
          </w:p>
        </w:tc>
        <w:tc>
          <w:tcPr/>
          <w:p w:rsidR="00000000" w:rsidDel="00000000" w:rsidP="00000000" w:rsidRDefault="00000000" w:rsidRPr="00000000" w14:paraId="0000001F">
            <w:pPr>
              <w:rPr>
                <w:b w:val="1"/>
              </w:rPr>
            </w:pPr>
            <w:r w:rsidDel="00000000" w:rsidR="00000000" w:rsidRPr="00000000">
              <w:rPr>
                <w:b w:val="1"/>
                <w:rtl w:val="0"/>
              </w:rPr>
              <w:t xml:space="preserve">BACHELOR OF ART </w:t>
            </w:r>
          </w:p>
          <w:p w:rsidR="00000000" w:rsidDel="00000000" w:rsidP="00000000" w:rsidRDefault="00000000" w:rsidRPr="00000000" w14:paraId="00000020">
            <w:pPr>
              <w:rPr/>
            </w:pPr>
            <w:r w:rsidDel="00000000" w:rsidR="00000000" w:rsidRPr="00000000">
              <w:rPr>
                <w:rtl w:val="0"/>
              </w:rPr>
              <w:t xml:space="preserve">Sedcons ectet urportt itorleo, et accumsann ibhpe llent esque vitae. Utv ariusg ravida lorem sed euismod. Vesti bulum ante ipsum primis in faucibus orciluctus. </w:t>
            </w:r>
          </w:p>
        </w:tc>
      </w:tr>
      <w:t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1"/>
                <w:i w:val="0"/>
                <w:smallCaps w:val="0"/>
                <w:strike w:val="0"/>
                <w:color w:val="767171"/>
                <w:sz w:val="22"/>
                <w:szCs w:val="22"/>
                <w:u w:val="none"/>
                <w:shd w:fill="auto" w:val="clear"/>
                <w:vertAlign w:val="baseline"/>
                <w:rtl w:val="0"/>
              </w:rPr>
              <w:t xml:space="preserve">School or Cool Designs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1993 – 1995</w:t>
            </w:r>
          </w:p>
        </w:tc>
        <w:tc>
          <w:tcPr/>
          <w:p w:rsidR="00000000" w:rsidDel="00000000" w:rsidP="00000000" w:rsidRDefault="00000000" w:rsidRPr="00000000" w14:paraId="00000023">
            <w:pPr>
              <w:rPr>
                <w:b w:val="1"/>
              </w:rPr>
            </w:pPr>
            <w:r w:rsidDel="00000000" w:rsidR="00000000" w:rsidRPr="00000000">
              <w:rPr>
                <w:b w:val="1"/>
                <w:rtl w:val="0"/>
              </w:rPr>
              <w:t xml:space="preserve">COOL DESIGNER CERTIFICATE</w:t>
            </w:r>
          </w:p>
          <w:p w:rsidR="00000000" w:rsidDel="00000000" w:rsidP="00000000" w:rsidRDefault="00000000" w:rsidRPr="00000000" w14:paraId="00000024">
            <w:pPr>
              <w:rPr/>
            </w:pPr>
            <w:r w:rsidDel="00000000" w:rsidR="00000000" w:rsidRPr="00000000">
              <w:rPr>
                <w:rtl w:val="0"/>
              </w:rPr>
              <w:t xml:space="preserve">Proine utincidu ntsapien. Quisque semper, diam in mole stie commodo, magna nisl tempus dolor, eget fringil lalect us urnave lipsum.</w:t>
            </w:r>
          </w:p>
        </w:tc>
      </w:tr>
    </w:tbl>
    <w:p w:rsidR="00000000" w:rsidDel="00000000" w:rsidP="00000000" w:rsidRDefault="00000000" w:rsidRPr="00000000" w14:paraId="00000025">
      <w:pPr>
        <w:spacing w:after="160" w:before="0" w:line="259" w:lineRule="auto"/>
        <w:rPr/>
      </w:pPr>
      <w:r w:rsidDel="00000000" w:rsidR="00000000" w:rsidRPr="00000000">
        <w:rPr>
          <w:rtl w:val="0"/>
        </w:rPr>
      </w:r>
    </w:p>
    <w:sectPr>
      <w:footerReference r:id="rId6" w:type="default"/>
      <w:pgSz w:h="15840" w:w="12240"/>
      <w:pgMar w:bottom="280" w:top="940" w:left="102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