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00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Rahool Ray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right="2009"/>
        <w:jc w:val="center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 rahoolray@email.com 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bottom w:color="000000" w:space="1" w:sz="4" w:val="single"/>
        </w:pBd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Telephone</w:t>
      </w: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:  27483291 </w:t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Mobile</w:t>
      </w: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: 9999999999</w:t>
      </w:r>
    </w:p>
    <w:p w:rsidR="00000000" w:rsidDel="00000000" w:rsidP="00000000" w:rsidRDefault="00000000" w:rsidRPr="00000000" w14:paraId="00000005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right="2009"/>
        <w:jc w:val="center"/>
        <w:rPr>
          <w:rFonts w:ascii="Arial" w:cs="Arial" w:eastAsia="Arial" w:hAnsi="Arial"/>
          <w:b w:val="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Seeking senior level assignments in Operations/ Project Management with an organization of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bottom w:color="000000" w:space="1" w:sz="24" w:val="single"/>
        </w:pBdr>
        <w:spacing w:line="360" w:lineRule="auto"/>
        <w:ind w:right="2009"/>
        <w:rPr>
          <w:rFonts w:ascii="Arial" w:cs="Arial" w:eastAsia="Arial" w:hAnsi="Arial"/>
          <w:i w:val="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4"/>
          <w:szCs w:val="14"/>
          <w:vertAlign w:val="baseline"/>
          <w:rtl w:val="0"/>
        </w:rPr>
        <w:t xml:space="preserve">Career Abstracts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ind w:right="2009"/>
        <w:jc w:val="both"/>
        <w:rPr>
          <w:rFonts w:ascii="Arial" w:cs="Arial" w:eastAsia="Arial" w:hAnsi="Arial"/>
          <w:b w:val="0"/>
          <w:color w:val="00000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line="360" w:lineRule="auto"/>
        <w:ind w:left="288" w:right="2009" w:hanging="288"/>
        <w:jc w:val="both"/>
        <w:rPr>
          <w:b w:val="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An astute professional with over </w:t>
      </w: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10 years of </w:t>
      </w: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experience in the MNC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line="360" w:lineRule="auto"/>
        <w:ind w:left="288" w:right="2009" w:hanging="288"/>
        <w:jc w:val="both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Currently associated with </w:t>
      </w: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Express Ocean Terminal Services Pvt. Ltd. as Deputy Manager (Jawaharlal Nehru Port)</w:t>
      </w: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line="360" w:lineRule="auto"/>
        <w:ind w:left="288" w:right="2009" w:hanging="288"/>
        <w:jc w:val="both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Adept at liaising with logistics, transport companies, C&amp;F Agents, to obtain smooth movement of consignments.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line="360" w:lineRule="auto"/>
        <w:ind w:left="288" w:right="2009" w:hanging="288"/>
        <w:jc w:val="both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Proficient in managing all aspects of ship and port operations Experience in managing personnel issues of floating staff including staff selection, recruitment and training.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line="360" w:lineRule="auto"/>
        <w:ind w:left="288" w:right="2009" w:hanging="288"/>
        <w:jc w:val="both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 Ability to interact effectively with people of diverse nationalities and comfortable working in a multi-nationality setup.</w:t>
      </w:r>
    </w:p>
    <w:p w:rsidR="00000000" w:rsidDel="00000000" w:rsidP="00000000" w:rsidRDefault="00000000" w:rsidRPr="00000000" w14:paraId="0000000F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pBdr>
          <w:bottom w:color="000000" w:space="1" w:sz="24" w:val="single"/>
        </w:pBdr>
        <w:spacing w:line="360" w:lineRule="auto"/>
        <w:ind w:right="2009"/>
        <w:rPr>
          <w:rFonts w:ascii="Arial" w:cs="Arial" w:eastAsia="Arial" w:hAnsi="Arial"/>
          <w:i w:val="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4"/>
          <w:szCs w:val="14"/>
          <w:vertAlign w:val="baseline"/>
          <w:rtl w:val="0"/>
        </w:rPr>
        <w:t xml:space="preserve">Organizational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right="2009"/>
        <w:jc w:val="both"/>
        <w:rPr>
          <w:rFonts w:ascii="Arial" w:cs="Arial" w:eastAsia="Arial" w:hAnsi="Arial"/>
          <w:b w:val="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Since Jan’96</w:t>
        <w:tab/>
        <w:tab/>
        <w:t xml:space="preserve">Express Ocean Terminal Services Pvt. Ltd.</w:t>
        <w:tab/>
        <w:t xml:space="preserve">Deputy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The growth Path</w:t>
      </w:r>
    </w:p>
    <w:p w:rsidR="00000000" w:rsidDel="00000000" w:rsidP="00000000" w:rsidRDefault="00000000" w:rsidRPr="00000000" w14:paraId="00000014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ab/>
        <w:t xml:space="preserve">Joined as Asst manager in 1996</w:t>
      </w:r>
    </w:p>
    <w:p w:rsidR="00000000" w:rsidDel="00000000" w:rsidP="00000000" w:rsidRDefault="00000000" w:rsidRPr="00000000" w14:paraId="00000015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ab/>
        <w:t xml:space="preserve">Promoted as Sr. Asst Manager in 1999</w:t>
      </w:r>
    </w:p>
    <w:p w:rsidR="00000000" w:rsidDel="00000000" w:rsidP="00000000" w:rsidRDefault="00000000" w:rsidRPr="00000000" w14:paraId="00000016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ab/>
        <w:t xml:space="preserve">Promoted as Deputy manager in 2002.</w:t>
      </w:r>
    </w:p>
    <w:p w:rsidR="00000000" w:rsidDel="00000000" w:rsidP="00000000" w:rsidRDefault="00000000" w:rsidRPr="00000000" w14:paraId="00000017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right="2009"/>
        <w:rPr>
          <w:rFonts w:ascii="Arial" w:cs="Arial" w:eastAsia="Arial" w:hAnsi="Arial"/>
          <w:b w:val="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Areas of strengths Include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Strategic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288" w:right="2009" w:hanging="288"/>
        <w:jc w:val="both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Conceptualizing and implementing plans/strategies to facilitate smooth execution of various projects.</w:t>
      </w:r>
    </w:p>
    <w:p w:rsidR="00000000" w:rsidDel="00000000" w:rsidP="00000000" w:rsidRDefault="00000000" w:rsidRPr="00000000" w14:paraId="0000001B">
      <w:pPr>
        <w:pStyle w:val="Title"/>
        <w:numPr>
          <w:ilvl w:val="0"/>
          <w:numId w:val="1"/>
        </w:numPr>
        <w:spacing w:line="360" w:lineRule="auto"/>
        <w:ind w:left="288" w:right="2009" w:hanging="288"/>
        <w:jc w:val="both"/>
        <w:rPr>
          <w:b w:val="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0"/>
          <w:sz w:val="14"/>
          <w:szCs w:val="14"/>
          <w:vertAlign w:val="baseline"/>
          <w:rtl w:val="0"/>
        </w:rPr>
        <w:t xml:space="preserve">Formulating long term/ short term strategic plans to enhance Vessel Operations </w:t>
      </w:r>
    </w:p>
    <w:p w:rsidR="00000000" w:rsidDel="00000000" w:rsidP="00000000" w:rsidRDefault="00000000" w:rsidRPr="00000000" w14:paraId="0000001C">
      <w:pPr>
        <w:pStyle w:val="Title"/>
        <w:numPr>
          <w:ilvl w:val="0"/>
          <w:numId w:val="1"/>
        </w:numPr>
        <w:spacing w:line="360" w:lineRule="auto"/>
        <w:ind w:left="288" w:right="2009" w:hanging="288"/>
        <w:jc w:val="both"/>
        <w:rPr>
          <w:b w:val="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0"/>
          <w:sz w:val="14"/>
          <w:szCs w:val="14"/>
          <w:vertAlign w:val="baseline"/>
          <w:rtl w:val="0"/>
        </w:rPr>
        <w:t xml:space="preserve">Conceptualizing and implementing strict measures in operating procedures to optimize resource/ capacity utilization.</w:t>
      </w:r>
    </w:p>
    <w:p w:rsidR="00000000" w:rsidDel="00000000" w:rsidP="00000000" w:rsidRDefault="00000000" w:rsidRPr="00000000" w14:paraId="0000001D">
      <w:pPr>
        <w:pStyle w:val="Title"/>
        <w:spacing w:after="40" w:line="360" w:lineRule="auto"/>
        <w:ind w:right="2009"/>
        <w:jc w:val="both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Title"/>
        <w:spacing w:after="40" w:line="360" w:lineRule="auto"/>
        <w:ind w:right="2009"/>
        <w:jc w:val="both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Ship Operations/ Logistics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288" w:right="2009" w:hanging="288"/>
        <w:jc w:val="both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Relationship management between the ship staff &amp; shore staff.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288" w:right="2009" w:hanging="288"/>
        <w:jc w:val="both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Close interaction with various global organizations regarding the transport of cargo.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288" w:right="2009" w:hanging="288"/>
        <w:jc w:val="both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Overseeing the logistic functions and negotiating with shippers/ transporters for cost effective transport solutions and clearances.</w:t>
      </w:r>
    </w:p>
    <w:p w:rsidR="00000000" w:rsidDel="00000000" w:rsidP="00000000" w:rsidRDefault="00000000" w:rsidRPr="00000000" w14:paraId="00000022">
      <w:pPr>
        <w:spacing w:line="360" w:lineRule="auto"/>
        <w:ind w:right="2009"/>
        <w:jc w:val="both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right="2009"/>
        <w:jc w:val="both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009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General Administration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360" w:lineRule="auto"/>
        <w:ind w:left="360" w:right="2009" w:hanging="360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Successfully handling the Unionised staff of strength 50 personnel’s. Negotiating with union.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360" w:lineRule="auto"/>
        <w:ind w:left="360" w:right="2009" w:hanging="360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Deputing the terminal manager and looking after the terminal in absence of the terminal manager.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360" w:lineRule="auto"/>
        <w:ind w:left="360" w:right="2009" w:hanging="360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Attending the daily J.N.P.T. port users meeting &amp; director’s meetings and advisory meetings.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360" w:lineRule="auto"/>
        <w:ind w:left="360" w:right="2009" w:hanging="360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Well conversent with As/400 network and personal computers</w:t>
      </w:r>
    </w:p>
    <w:p w:rsidR="00000000" w:rsidDel="00000000" w:rsidP="00000000" w:rsidRDefault="00000000" w:rsidRPr="00000000" w14:paraId="00000029">
      <w:pPr>
        <w:spacing w:line="360" w:lineRule="auto"/>
        <w:ind w:right="2009"/>
        <w:jc w:val="both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right="2009"/>
        <w:jc w:val="both"/>
        <w:rPr>
          <w:rFonts w:ascii="Arial" w:cs="Arial" w:eastAsia="Arial" w:hAnsi="Arial"/>
          <w:b w:val="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Vessel Operations/ Export/ Import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288" w:right="2009" w:hanging="288"/>
        <w:jc w:val="both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Complete responsibility for safe navigation &amp; techno-commercial performance of vessels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360" w:lineRule="auto"/>
        <w:ind w:left="288" w:right="2009" w:hanging="288"/>
        <w:jc w:val="both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Overseeing operations involving unloading &amp; supervising the </w:t>
      </w: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entire export operations </w:t>
      </w: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vessels of the companies 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360" w:lineRule="auto"/>
        <w:ind w:left="288" w:right="2009" w:hanging="288"/>
        <w:jc w:val="both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Effective liaisons with Port, Terminal &amp; statutory authorities for quick turn around  and conversion of vessel </w:t>
      </w:r>
    </w:p>
    <w:p w:rsidR="00000000" w:rsidDel="00000000" w:rsidP="00000000" w:rsidRDefault="00000000" w:rsidRPr="00000000" w14:paraId="0000002E">
      <w:pPr>
        <w:spacing w:line="360" w:lineRule="auto"/>
        <w:ind w:right="2009"/>
        <w:jc w:val="both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right="2009"/>
        <w:jc w:val="both"/>
        <w:rPr>
          <w:rFonts w:ascii="Arial" w:cs="Arial" w:eastAsia="Arial" w:hAnsi="Arial"/>
          <w:b w:val="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Team 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360" w:lineRule="auto"/>
        <w:ind w:left="288" w:right="2009" w:hanging="288"/>
        <w:jc w:val="both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Devising and planning training programs for the ship and shore personnel.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360" w:lineRule="auto"/>
        <w:ind w:left="288" w:right="2009" w:hanging="288"/>
        <w:jc w:val="both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Managing personnel issues of floating staff including staff selection, recruitment and etc.</w:t>
      </w:r>
    </w:p>
    <w:p w:rsidR="00000000" w:rsidDel="00000000" w:rsidP="00000000" w:rsidRDefault="00000000" w:rsidRPr="00000000" w14:paraId="00000032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right="2009"/>
        <w:rPr>
          <w:rFonts w:ascii="Arial" w:cs="Arial" w:eastAsia="Arial" w:hAnsi="Arial"/>
          <w:b w:val="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Notable Contributions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360" w:lineRule="auto"/>
        <w:ind w:left="288" w:right="2009" w:hanging="288"/>
        <w:jc w:val="both"/>
        <w:rPr>
          <w:b w:val="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Successfully handling the overall operations at the Jawahar Lal Nehru port area</w:t>
      </w: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360" w:lineRule="auto"/>
        <w:ind w:left="288" w:right="2009" w:hanging="288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Actively involved in supervising &amp; monitoring  planning 4500 Teus IVth generation vessels &amp; coordinating Stowage plan with central planner.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360" w:lineRule="auto"/>
        <w:ind w:left="288" w:right="2009" w:hanging="288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Proficient in handling </w:t>
      </w: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2 vessels</w:t>
      </w: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 per week from Europe and US.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360" w:lineRule="auto"/>
        <w:ind w:left="288" w:right="2009" w:hanging="288"/>
        <w:jc w:val="both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Pivotal in achieving highest gross berth productivity figures of JN Port.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360" w:lineRule="auto"/>
        <w:ind w:left="288" w:right="2009" w:hanging="288"/>
        <w:jc w:val="both"/>
        <w:rPr>
          <w:b w:val="0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Pivotal in handling almost </w:t>
      </w: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40% containers exports of country.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line="360" w:lineRule="auto"/>
        <w:ind w:left="288" w:right="2009" w:hanging="288"/>
        <w:jc w:val="both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Actively involved in managing &amp; handling more than </w:t>
      </w: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1,50,000 containers annually.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line="360" w:lineRule="auto"/>
        <w:ind w:left="288" w:right="2009" w:hanging="288"/>
        <w:jc w:val="both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Significantly increased the gross berth productivity of vessel from </w:t>
      </w: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20 Moves/hour to 80 moves/hour</w:t>
      </w: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360" w:lineRule="auto"/>
        <w:ind w:left="288" w:right="2009" w:hanging="288"/>
        <w:jc w:val="both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Distinction of inventing graphical presentation for better monitoring of the vessel operations. </w:t>
      </w:r>
    </w:p>
    <w:p w:rsidR="00000000" w:rsidDel="00000000" w:rsidP="00000000" w:rsidRDefault="00000000" w:rsidRPr="00000000" w14:paraId="0000003C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right="2009"/>
        <w:jc w:val="both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Commenced professional career with </w:t>
      </w: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ABG Heavy Industries Ltd</w:t>
      </w: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 as </w:t>
      </w: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Executive engineer (Aug’95 to Jan’96);</w:t>
      </w: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 Involved in RMQC, RTGC &amp;RMGC maintenance work.</w:t>
      </w:r>
    </w:p>
    <w:p w:rsidR="00000000" w:rsidDel="00000000" w:rsidP="00000000" w:rsidRDefault="00000000" w:rsidRPr="00000000" w14:paraId="0000003E">
      <w:pPr>
        <w:spacing w:line="360" w:lineRule="auto"/>
        <w:ind w:right="2009"/>
        <w:jc w:val="both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right="2009"/>
        <w:jc w:val="both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bottom w:color="000000" w:space="1" w:sz="24" w:val="single"/>
        </w:pBdr>
        <w:spacing w:line="360" w:lineRule="auto"/>
        <w:ind w:right="2009"/>
        <w:jc w:val="both"/>
        <w:rPr>
          <w:rFonts w:ascii="Arial" w:cs="Arial" w:eastAsia="Arial" w:hAnsi="Arial"/>
          <w:b w:val="0"/>
          <w:i w:val="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4"/>
          <w:szCs w:val="14"/>
          <w:vertAlign w:val="baseline"/>
          <w:rtl w:val="0"/>
        </w:rPr>
        <w:t xml:space="preserve">Consultancy Assignments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ind w:right="2009"/>
        <w:rPr>
          <w:rFonts w:ascii="Arial" w:cs="Arial" w:eastAsia="Arial" w:hAnsi="Arial"/>
          <w:b w:val="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vertAlign w:val="baseline"/>
          <w:rtl w:val="0"/>
        </w:rPr>
        <w:t xml:space="preserve">Handling the following consultancy assignments: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line="360" w:lineRule="auto"/>
        <w:ind w:left="720" w:right="2009" w:hanging="36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Key role in establishing terminal operations in Mumbai port with Pvt. Contractor.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line="360" w:lineRule="auto"/>
        <w:ind w:left="720" w:right="2009" w:hanging="36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Involved in giving consultancy to empty storage cum repair yard for stacking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line="360" w:lineRule="auto"/>
        <w:ind w:left="720" w:right="2009" w:hanging="36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Currently involved in project in CFS operations analysis and establishment of new CFS.</w:t>
      </w:r>
    </w:p>
    <w:p w:rsidR="00000000" w:rsidDel="00000000" w:rsidP="00000000" w:rsidRDefault="00000000" w:rsidRPr="00000000" w14:paraId="00000046">
      <w:pPr>
        <w:spacing w:line="360" w:lineRule="auto"/>
        <w:ind w:left="360"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pBdr>
          <w:bottom w:color="000000" w:space="1" w:sz="24" w:val="single"/>
        </w:pBdr>
        <w:spacing w:line="360" w:lineRule="auto"/>
        <w:ind w:right="2009"/>
        <w:rPr>
          <w:rFonts w:ascii="Arial" w:cs="Arial" w:eastAsia="Arial" w:hAnsi="Arial"/>
          <w:i w:val="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4"/>
          <w:szCs w:val="14"/>
          <w:vertAlign w:val="baseline"/>
          <w:rtl w:val="0"/>
        </w:rPr>
        <w:t xml:space="preserve">Academic Credentials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1994</w:t>
        <w:tab/>
        <w:t xml:space="preserve">B.E (Electronics &amp; Communication) </w:t>
        <w:tab/>
        <w:t xml:space="preserve"> </w:t>
        <w:tab/>
        <w:tab/>
        <w:tab/>
        <w:t xml:space="preserve">Karnataka University</w:t>
      </w:r>
    </w:p>
    <w:p w:rsidR="00000000" w:rsidDel="00000000" w:rsidP="00000000" w:rsidRDefault="00000000" w:rsidRPr="00000000" w14:paraId="0000004A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2006</w:t>
        <w:tab/>
        <w:t xml:space="preserve"> MBA (Operations Management)</w:t>
        <w:tab/>
        <w:tab/>
        <w:tab/>
        <w:tab/>
        <w:tab/>
        <w:t xml:space="preserve">IGNOU</w:t>
      </w:r>
    </w:p>
    <w:p w:rsidR="00000000" w:rsidDel="00000000" w:rsidP="00000000" w:rsidRDefault="00000000" w:rsidRPr="00000000" w14:paraId="0000004C">
      <w:pPr>
        <w:pStyle w:val="Heading1"/>
        <w:pBdr>
          <w:bottom w:color="000000" w:space="1" w:sz="24" w:val="single"/>
        </w:pBdr>
        <w:spacing w:line="360" w:lineRule="auto"/>
        <w:ind w:right="2009"/>
        <w:rPr>
          <w:rFonts w:ascii="Arial" w:cs="Arial" w:eastAsia="Arial" w:hAnsi="Arial"/>
          <w:i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pBdr>
          <w:bottom w:color="000000" w:space="1" w:sz="24" w:val="single"/>
        </w:pBdr>
        <w:spacing w:line="360" w:lineRule="auto"/>
        <w:ind w:right="2009"/>
        <w:rPr>
          <w:rFonts w:ascii="Arial" w:cs="Arial" w:eastAsia="Arial" w:hAnsi="Arial"/>
          <w:i w:val="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4"/>
          <w:szCs w:val="14"/>
          <w:vertAlign w:val="baselin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spacing w:line="360" w:lineRule="auto"/>
        <w:ind w:right="2009"/>
        <w:rPr>
          <w:rFonts w:ascii="Arial" w:cs="Arial" w:eastAsia="Arial" w:hAnsi="Arial"/>
          <w:b w:val="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spacing w:line="360" w:lineRule="auto"/>
        <w:ind w:right="2009"/>
        <w:rPr>
          <w:rFonts w:ascii="Arial" w:cs="Arial" w:eastAsia="Arial" w:hAnsi="Arial"/>
          <w:b w:val="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14"/>
          <w:szCs w:val="14"/>
          <w:vertAlign w:val="baseline"/>
          <w:rtl w:val="0"/>
        </w:rPr>
        <w:t xml:space="preserve">Address</w:t>
        <w:tab/>
        <w:tab/>
        <w:t xml:space="preserve">:</w:t>
        <w:tab/>
        <w:t xml:space="preserve">B- wing, flat- 301, Hari Prem Apt. Sec-4, New Panvel, Dt. Raigad, Navi </w:t>
        <w:tab/>
        <w:tab/>
        <w:tab/>
        <w:tab/>
        <w:t xml:space="preserve">Mumbai- 410206</w:t>
      </w:r>
    </w:p>
    <w:p w:rsidR="00000000" w:rsidDel="00000000" w:rsidP="00000000" w:rsidRDefault="00000000" w:rsidRPr="00000000" w14:paraId="00000050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Date of Birth</w:t>
        <w:tab/>
        <w:t xml:space="preserve">:</w:t>
        <w:tab/>
        <w:t xml:space="preserve">23</w:t>
      </w:r>
      <w:r w:rsidDel="00000000" w:rsidR="00000000" w:rsidRPr="00000000">
        <w:rPr>
          <w:rFonts w:ascii="Arial" w:cs="Arial" w:eastAsia="Arial" w:hAnsi="Arial"/>
          <w:sz w:val="14"/>
          <w:szCs w:val="14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sz w:val="14"/>
          <w:szCs w:val="14"/>
          <w:vertAlign w:val="baseline"/>
          <w:rtl w:val="0"/>
        </w:rPr>
        <w:t xml:space="preserve"> April’1972.</w:t>
      </w:r>
    </w:p>
    <w:p w:rsidR="00000000" w:rsidDel="00000000" w:rsidP="00000000" w:rsidRDefault="00000000" w:rsidRPr="00000000" w14:paraId="00000052">
      <w:pPr>
        <w:spacing w:line="360" w:lineRule="auto"/>
        <w:ind w:left="360" w:right="2009"/>
        <w:rPr>
          <w:rFonts w:ascii="Arial" w:cs="Arial" w:eastAsia="Arial" w:hAnsi="Arial"/>
          <w:sz w:val="14"/>
          <w:szCs w:val="1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ind w:left="360" w:right="2009"/>
        <w:rPr>
          <w:rFonts w:ascii="Arial" w:cs="Arial" w:eastAsia="Arial" w:hAnsi="Arial"/>
          <w:sz w:val="14"/>
          <w:szCs w:val="1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ind w:right="2009"/>
        <w:rPr>
          <w:rFonts w:ascii="Arial" w:cs="Arial" w:eastAsia="Arial" w:hAnsi="Arial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288" w:hanging="288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✔"/>
      <w:lvlJc w:val="left"/>
      <w:pPr>
        <w:ind w:left="288" w:hanging="288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✔"/>
      <w:lvlJc w:val="left"/>
      <w:pPr>
        <w:ind w:left="288" w:hanging="288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ind w:firstLine="720"/>
    </w:pPr>
    <w:rPr>
      <w:b w:val="1"/>
      <w:sz w:val="24"/>
      <w:szCs w:val="24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ind w:firstLine="90"/>
    </w:pPr>
    <w:rPr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ind w:left="720" w:firstLine="720"/>
    </w:pPr>
    <w:rPr>
      <w:sz w:val="24"/>
      <w:szCs w:val="24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