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5840" w:w="12240"/>
          <w:pgMar w:bottom="576" w:top="1440" w:left="1008" w:right="1008" w:header="864" w:footer="720"/>
          <w:pgNumType w:start="1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 PROFILE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Donec in portatortor.Suspendisse in nunc sit ametloremfacilisisvariusegetpellentesqueelit. Maurisvelmollislectus, quistristiqueleo. Crascondimentumodioetlectusvolutpat, a temporenim.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tabs>
          <w:tab w:val="right" w:pos="10170"/>
        </w:tabs>
        <w:rPr/>
      </w:pPr>
      <w:r w:rsidDel="00000000" w:rsidR="00000000" w:rsidRPr="00000000">
        <w:rPr>
          <w:rtl w:val="0"/>
        </w:rPr>
        <w:t xml:space="preserve"> CFO Professional Services</w:t>
        <w:tab/>
        <w:t xml:space="preserve">June 2013 – present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6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Kierland - Scottsdale, AZ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6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6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Globally harness multimedia based collaboration and idea-sharing with backend products. Continually whiteboard superior opportunities via covalent scenarios.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6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1116" w:right="0" w:hanging="215.9999999999999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Collaboratively administrate empowered markets via plug-and-play networks. Dynamically procrastinate B2C users after installed base benefits. Dramatically visualize customer directed convergence without revolutionary ROI.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1116" w:right="0" w:hanging="215.9999999999999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Efficiently unleash cross-media information without cross-media value. Quickly maximize timely deliverables for real-time schemas. Dramatically maintain clicks-and-mortar solutions without functional solutions.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1116" w:right="0" w:hanging="215.9999999999999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Completely synergize resource sucking relationships via premier niche markets. Professionally cultivate one-to-one customer service with robust ideas. Dynamically innovate resource-leveling customer service for state of the art customer service.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6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tabs>
          <w:tab w:val="right" w:pos="10170"/>
        </w:tabs>
        <w:rPr/>
      </w:pPr>
      <w:r w:rsidDel="00000000" w:rsidR="00000000" w:rsidRPr="00000000">
        <w:rPr>
          <w:rtl w:val="0"/>
        </w:rPr>
        <w:t xml:space="preserve">Strategic Business Partners</w:t>
        <w:tab/>
        <w:t xml:space="preserve">April 2008 – June 2013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267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Chief Financial Officer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Arlington Heights, IL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1116" w:right="0" w:hanging="215.9999999999999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Interactively procrastinate high-payoff content without backward-compatible data. Quickly cultivate optimal processes and tactical architectures. Completely iterate covalent strategic theme areas via accurate e-markets.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1116" w:right="0" w:hanging="215.9999999999999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Globally incubate standards compliant channels before scalable benefits. Quickly disseminate superior deliverables whereas web-enabled applications. Quickly drive clicks-and-mortar catalysts for change before vertical architectures.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1116" w:right="0" w:hanging="215.9999999999999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Credibly re-intermediate backend ideas for cross-platform models. Continually re-intermediate integrated processes through technically sound intellectual capital. Holistically foster superior methodologies without market-driven best practices.</w:t>
      </w:r>
    </w:p>
    <w:p w:rsidR="00000000" w:rsidDel="00000000" w:rsidP="00000000" w:rsidRDefault="00000000" w:rsidRPr="00000000" w14:paraId="0000001A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Bachelors of Science in Accounting</w:t>
      </w:r>
      <w:r w:rsidDel="00000000" w:rsidR="00000000" w:rsidRPr="00000000">
        <w:rPr>
          <w:rtl w:val="0"/>
        </w:rPr>
        <w:t xml:space="preserve"> - Governors State University – August 1998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Associate in Arts</w:t>
      </w:r>
      <w:r w:rsidDel="00000000" w:rsidR="00000000" w:rsidRPr="00000000">
        <w:rPr>
          <w:rtl w:val="0"/>
        </w:rPr>
        <w:t xml:space="preserve">– Joliet Junior College – July 1997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Masters of Business Administration in International Business – South-eastern Missouri State University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National College Honor Society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432" w:top="576" w:left="990" w:right="990" w:header="432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color="000000" w:space="1" w:sz="8" w:val="single"/>
        <w:right w:space="0" w:sz="0" w:val="nil"/>
        <w:between w:space="0" w:sz="0" w:val="nil"/>
      </w:pBdr>
      <w:shd w:fill="auto" w:val="clear"/>
      <w:tabs>
        <w:tab w:val="right" w:pos="1026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color="000000" w:space="1" w:sz="8" w:val="single"/>
        <w:right w:space="0" w:sz="0" w:val="nil"/>
        <w:between w:space="0" w:sz="0" w:val="nil"/>
      </w:pBdr>
      <w:shd w:fill="auto" w:val="clear"/>
      <w:tabs>
        <w:tab w:val="right" w:pos="1026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Hloom Anderson</w:t>
      <w:tab/>
      <w:t xml:space="preserve">(123) 456 7899 / info@hloom.com</w:t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 Black" w:cs="Arial Black" w:eastAsia="Arial Black" w:hAnsi="Arial Black"/>
        <w:b w:val="1"/>
        <w:i w:val="0"/>
        <w:smallCaps w:val="1"/>
        <w:strike w:val="0"/>
        <w:color w:val="000000"/>
        <w:sz w:val="60"/>
        <w:szCs w:val="60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1"/>
        <w:strike w:val="0"/>
        <w:color w:val="000000"/>
        <w:sz w:val="60"/>
        <w:szCs w:val="60"/>
        <w:u w:val="none"/>
        <w:shd w:fill="auto" w:val="clear"/>
        <w:vertAlign w:val="baseline"/>
        <w:rtl w:val="0"/>
      </w:rPr>
      <w:t xml:space="preserve">HLOOM </w:t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1"/>
        <w:strike w:val="0"/>
        <w:color w:val="3e7aa2"/>
        <w:sz w:val="60"/>
        <w:szCs w:val="60"/>
        <w:u w:val="none"/>
        <w:shd w:fill="auto" w:val="clear"/>
        <w:vertAlign w:val="baseline"/>
        <w:rtl w:val="0"/>
      </w:rPr>
      <w:t xml:space="preserve">ANDERSON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  <w:t xml:space="preserve">Executive Consultant with over 20 years of experience</w:t>
    </w:r>
  </w:p>
  <w:p w:rsidR="00000000" w:rsidDel="00000000" w:rsidP="00000000" w:rsidRDefault="00000000" w:rsidRPr="00000000" w14:paraId="00000026">
    <w:pPr>
      <w:rPr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🢒"/>
      <w:lvlJc w:val="left"/>
      <w:pPr>
        <w:ind w:left="360" w:hanging="14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◼"/>
      <w:lvlJc w:val="left"/>
      <w:pPr>
        <w:ind w:left="1116" w:hanging="216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◼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3e7aa2" w:space="1" w:sz="8" w:val="single"/>
        <w:bottom w:color="3e7aa2" w:space="1" w:sz="24" w:val="single"/>
      </w:pBdr>
      <w:shd w:fill="3e7aa2" w:val="clear"/>
    </w:pPr>
    <w:rPr>
      <w:rFonts w:ascii="Arial Black" w:cs="Arial Black" w:eastAsia="Arial Black" w:hAnsi="Arial Black"/>
      <w:b w:val="1"/>
      <w:smallCaps w:val="1"/>
      <w:color w:val="ffffff"/>
    </w:rPr>
  </w:style>
  <w:style w:type="paragraph" w:styleId="Heading2">
    <w:name w:val="heading 2"/>
    <w:basedOn w:val="Normal"/>
    <w:next w:val="Normal"/>
    <w:pPr>
      <w:pBdr>
        <w:top w:color="bedbeb" w:space="1" w:sz="8" w:val="single"/>
        <w:bottom w:color="bedbeb" w:space="2" w:sz="24" w:val="single"/>
      </w:pBdr>
      <w:shd w:fill="bedbeb" w:val="clear"/>
      <w:tabs>
        <w:tab w:val="right" w:pos="10170"/>
      </w:tabs>
      <w:spacing w:after="120" w:lineRule="auto"/>
    </w:pPr>
    <w:rPr>
      <w:rFonts w:ascii="Arial Black" w:cs="Arial Black" w:eastAsia="Arial Black" w:hAnsi="Arial Black"/>
      <w:b w:val="1"/>
      <w:smallCaps w:val="1"/>
      <w:color w:val="ffffff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