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87" w:right="0" w:hanging="18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72"/>
          <w:szCs w:val="72"/>
          <w:u w:val="none"/>
          <w:shd w:fill="auto" w:val="clear"/>
          <w:vertAlign w:val="baseline"/>
          <w:rtl w:val="0"/>
        </w:rPr>
        <w:t xml:space="preserve">JOHN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187" w:right="0" w:hanging="18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72"/>
          <w:szCs w:val="72"/>
          <w:u w:val="none"/>
          <w:shd w:fill="auto" w:val="clear"/>
          <w:vertAlign w:val="baseline"/>
          <w:rtl w:val="0"/>
        </w:rPr>
        <w:t xml:space="preserve">HLOOM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187" w:right="0" w:hanging="18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6"/>
          <w:szCs w:val="26"/>
          <w:u w:val="none"/>
          <w:shd w:fill="auto" w:val="clear"/>
          <w:vertAlign w:val="baseline"/>
          <w:rtl w:val="0"/>
        </w:rPr>
        <w:t xml:space="preserve">&gt;WebDesigner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9696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9696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9696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9696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9696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9696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1933575" cy="23196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83975" y="2624935"/>
                          <a:ext cx="1924050" cy="2310130"/>
                        </a:xfrm>
                        <a:custGeom>
                          <a:rect b="b" l="l" r="r" t="t"/>
                          <a:pathLst>
                            <a:path extrusionOk="0" h="2310130" w="1924050">
                              <a:moveTo>
                                <a:pt x="0" y="0"/>
                              </a:moveTo>
                              <a:lnTo>
                                <a:pt x="0" y="2310130"/>
                              </a:lnTo>
                              <a:lnTo>
                                <a:pt x="1924050" y="2310130"/>
                              </a:lnTo>
                              <a:lnTo>
                                <a:pt x="19240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  <w:t xml:space="preserve">123 Park Avenue,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  <w:t xml:space="preserve">Big Rapids, MI 68965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  <w:t xml:space="preserve">(123) 456 78 99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  <w:t xml:space="preserve">info@hloom.com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  <w:t xml:space="preserve">www.hloom.com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969696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b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1933575" cy="23196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575" cy="2319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hanging="9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96969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tabs>
          <w:tab w:val="left" w:pos="4230"/>
        </w:tabs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tabs>
          <w:tab w:val="left" w:pos="4230"/>
        </w:tabs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Nam semper nisi tellus, sit ametconsequateratrutrum vel. Suspendissepotenti. Morbidapibus a leo vitae volutpat.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tabs>
          <w:tab w:val="left" w:pos="4230"/>
        </w:tabs>
        <w:rPr/>
      </w:pPr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AND MARKETING DIRECTOR</w:t>
        <w:tab/>
        <w:t xml:space="preserve">Advertology Consulting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2011 – 2013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Crastristiqueeratvelimperdiethendrerit.Maurisportafringillafacilisis.Etiamsednunclibero.Duisvolutpatnisisitametmaurisluctusaccumsan.Etiam non rhoncuselit.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MARKETING MANAGER</w:t>
        <w:tab/>
        <w:t xml:space="preserve">The Princeton Review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2009 – 2011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Vestibulumultricies ante lobortisloremfacilisis, sitamethendreriterostempor. Pellentesquevulputateporttitorneque, necsemtristique et.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SALES AND MARKETING ASSISTANT</w:t>
        <w:tab/>
        <w:t xml:space="preserve">ERNST Consulting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2007 – 2009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Pellentesqueegetelitvolutpat, aliquamdiamsed, vestibule ummauris.Nam in lectusconsequatfelismattisiaculis.Donecegetlorem diam. Morbialiquet, tortor id posueretempor, leoduiplaceratnulla.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MARKETING ASSISTANT</w:t>
        <w:tab/>
        <w:t xml:space="preserve">ERNSTGLOBAL MARKETING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2005 – 2007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Phasellus semper eros in luctusadipiscing.Vivamusnecpharetraodio. Quisquedictumquispurus in faucibus. Pellentesquevelauctorneque, non tristiqueodio.Nullamdapibusnequeerat.Fuscenuncfelis, malesuadaegetdiamnon, condimentumfermentumodio. Suspendisseporttitor, turpiscursussollicitudinfacilisis, arcurisusposuereorci, necullamcorpertortorerosatpurus. Maecenas id massanibh.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tabs>
          <w:tab w:val="left" w:pos="423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3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Business Administration</w:t>
        <w:tab/>
        <w:t xml:space="preserve">MICHIGAN STATE UNIVERSITY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2005 – 2009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Crastristiqueeratvelimperdiethendrerit.Maurisportafringillafacilisis.Etiamsednunclibero.Duisvolutpatnisisitametmaurisluctusaccumsan.Etiam non rhoncuselit.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tabs>
          <w:tab w:val="left" w:pos="4230"/>
        </w:tabs>
        <w:rPr/>
      </w:pPr>
      <w:r w:rsidDel="00000000" w:rsidR="00000000" w:rsidRPr="00000000">
        <w:rPr>
          <w:rtl w:val="0"/>
        </w:rPr>
        <w:t xml:space="preserve">Career Skills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Pellentesqueporttitor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Cras non magna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Vivamusami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Morbineque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Aliquameratvolutpat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899" w:top="719" w:left="360" w:right="900" w:header="180" w:footer="235"/>
      <w:pgNumType w:start="1"/>
      <w:cols w:equalWidth="0" w:num="2">
        <w:col w:space="1080" w:w="4950"/>
        <w:col w:space="0" w:w="495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7769160" y="4241010"/>
                        <a:ext cx="27305" cy="936371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969696"/>
                        </a:solidFill>
                        <a:prstDash val="dash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⭬"/>
      <w:lvlJc w:val="left"/>
      <w:pPr>
        <w:ind w:left="720" w:hanging="360"/>
      </w:pPr>
      <w:rPr>
        <w:rFonts w:ascii="Noto Sans Symbols" w:cs="Noto Sans Symbols" w:eastAsia="Noto Sans Symbols" w:hAnsi="Noto Sans Symbols"/>
        <w:color w:val="969696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4230"/>
      </w:tabs>
    </w:pPr>
    <w:rPr>
      <w:b w:val="0"/>
      <w:smallCaps w:val="1"/>
      <w:color w:val="969696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