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center"/>
        <w:tblLayout w:type="fixed"/>
        <w:tblLook w:val="0000"/>
      </w:tblPr>
      <w:tblGrid>
        <w:gridCol w:w="2250"/>
        <w:gridCol w:w="4369"/>
        <w:gridCol w:w="1661"/>
        <w:gridCol w:w="1026"/>
        <w:gridCol w:w="144"/>
        <w:tblGridChange w:id="0">
          <w:tblGrid>
            <w:gridCol w:w="2250"/>
            <w:gridCol w:w="4369"/>
            <w:gridCol w:w="1661"/>
            <w:gridCol w:w="1026"/>
            <w:gridCol w:w="144"/>
          </w:tblGrid>
        </w:tblGridChange>
      </w:tblGrid>
      <w:tr>
        <w:trPr>
          <w:trHeight w:val="28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Benjamin Farrell</w:t>
            </w:r>
          </w:p>
        </w:tc>
      </w:tr>
      <w:tr>
        <w:trPr>
          <w:trHeight w:val="280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6110 Hillegass Avenue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Oakland, CA  94618</w:t>
            </w:r>
          </w:p>
        </w:tc>
      </w:tr>
      <w:tr>
        <w:trPr>
          <w:trHeight w:val="280" w:hRule="atLeast"/>
        </w:trPr>
        <w:tc>
          <w:tcPr>
            <w:gridSpan w:val="5"/>
          </w:tcPr>
          <w:p w:rsidR="00000000" w:rsidDel="00000000" w:rsidP="00000000" w:rsidRDefault="00000000" w:rsidRPr="00000000" w14:paraId="0000000D">
            <w:pPr>
              <w:pStyle w:val="Heading3"/>
              <w:tabs>
                <w:tab w:val="right" w:pos="6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(919) 633-7845/ @bfarrellforever</w:t>
            </w:r>
          </w:p>
        </w:tc>
      </w:tr>
      <w:tr>
        <w:trPr>
          <w:trHeight w:val="280" w:hRule="atLeast"/>
        </w:trPr>
        <w:tc>
          <w:tcPr>
            <w:gridSpan w:val="5"/>
          </w:tcPr>
          <w:p w:rsidR="00000000" w:rsidDel="00000000" w:rsidP="00000000" w:rsidRDefault="00000000" w:rsidRPr="00000000" w14:paraId="00000012">
            <w:pPr>
              <w:pStyle w:val="Heading3"/>
              <w:tabs>
                <w:tab w:val="right" w:pos="6480"/>
              </w:tabs>
              <w:jc w:val="center"/>
              <w:rPr/>
            </w:pP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ben@benfarrell.com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before="100" w:lineRule="auto"/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To take part in shaping innovative and emerging media through art, code, and design leveraging my extensive skills in web and mobile development.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Profile</w:t>
            </w:r>
          </w:p>
        </w:tc>
        <w:tc>
          <w:tcPr>
            <w:gridSpan w:val="3"/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before="100" w:lineRule="auto"/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Expertise in user experience engineering in desktop, mobile, and back-end development of web applications.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Delivery of video and playback on multiple web and mobile platforms.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Experience working with third-party vendors and clients in writing RFPs and product roadmaps.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Proficiency with source control management using SVN and GIT.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Proficiency in continuous integration and Agile development practices.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Creative development with new or proprietary hardware and systems.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Proficiency in most major programming languages used for web and mobile development including NodeJS, HTML5, Javascript, Actionscript, Objective C, Java, C#, and Python. </w:t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before="100" w:lineRule="auto"/>
              <w:ind w:left="216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For a complete list of languages and skills expertise, see </w:t>
            </w:r>
            <w:hyperlink r:id="rId7">
              <w:r w:rsidDel="00000000" w:rsidR="00000000" w:rsidRPr="00000000">
                <w:rPr>
                  <w:b w:val="1"/>
                  <w:i w:val="1"/>
                  <w:color w:val="0000ff"/>
                  <w:u w:val="single"/>
                  <w:rtl w:val="0"/>
                </w:rPr>
                <w:t xml:space="preserve">http://www.benfarrell.com/resume/skills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9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Synopsis of Achievements</w:t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before="100" w:lineRule="auto"/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Development of high-profile video players and games for clients including the CW, Warner Bros., Sesame Street, Nickelodeon Jr., and the PGA. 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Contributed to and managed projects garnering 20 company awards and mentions including 2 Emmys and 3 Emmy nominations.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Speaking experience at several web-related technical conferences and management of local user groups for web technologies.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2F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Employment</w:t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10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vMerge w:val="continue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General Electric, </w:t>
            </w:r>
            <w:r w:rsidDel="00000000" w:rsidR="00000000" w:rsidRPr="00000000">
              <w:rPr>
                <w:b w:val="0"/>
                <w:rtl w:val="0"/>
              </w:rPr>
              <w:t xml:space="preserve">San Ramon, CA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 Design Technologist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7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Creating design research-led UX prototypes.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7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Maintaining the GE Design System family of products.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7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new components for the GE Design System.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7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Contributing to the development of a font-icon creation tool, HTML5 training materials on video, and web consistency testing tools with Grunt/NodeJS.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7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Helped lead clients in GE’s Healthcare, Marketing, and Industrial businesses in working together on maintaining the design system.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72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2013 - present</w:t>
            </w:r>
          </w:p>
        </w:tc>
      </w:tr>
      <w:tr>
        <w:trPr>
          <w:trHeight w:val="3680" w:hRule="atLeast"/>
        </w:trPr>
        <w:tc>
          <w:tcPr>
            <w:vMerge w:val="continue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Digitalsmiths,</w:t>
            </w:r>
            <w:r w:rsidDel="00000000" w:rsidR="00000000" w:rsidRPr="00000000">
              <w:rPr>
                <w:b w:val="0"/>
                <w:rtl w:val="0"/>
              </w:rPr>
              <w:t xml:space="preserve"> Durham, NC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Senior Software Engineer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Project management and development of iOS, Android, XBOX, Win8, and HTML5 video players for the PGA, the CW, and the WB.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Led development of a conversion of 20+ Flash players into a customizable video player that incorporates third-party ad platforms and reporting components for high-profile websites including TMZ.com, theWB.com, and CWTV.com.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Utilization of source control and continuous integration systems to ensure reliable product releases.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Communication with clients and third-party vendors for integration planning and troubleshooting.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End to end video web applications and demos built using Flash, HTML5, Python, and MongoDB.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ind w:left="-108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2008 - 2013</w:t>
            </w:r>
          </w:p>
        </w:tc>
      </w:tr>
      <w:tr>
        <w:trPr>
          <w:trHeight w:val="2880" w:hRule="atLeast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Past Employment Cont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pStyle w:val="Heading2"/>
              <w:spacing w:before="100" w:lineRule="auto"/>
              <w:rPr>
                <w:b w:val="0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360KID,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Newton, MA</w:t>
            </w:r>
          </w:p>
          <w:p w:rsidR="00000000" w:rsidDel="00000000" w:rsidP="00000000" w:rsidRDefault="00000000" w:rsidRPr="00000000" w14:paraId="0000004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Senior Interactive Developer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tabs>
                <w:tab w:val="right" w:pos="6768"/>
              </w:tabs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Developed educational software for high-profile clients including the Sesame Workshop, Pokémon, Nickelodeon Jr., the Discovery Channel, and the Princeton Review.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tabs>
                <w:tab w:val="right" w:pos="6768"/>
              </w:tabs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Utilized Flash, Flex, Director, Javascript, HTML, PHP, ASP, ASP.NET, C#, AJAX, Zinc, and more languages and platforms to produce clean, organized code for web-based game development.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tabs>
                <w:tab w:val="right" w:pos="6768"/>
              </w:tabs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Partnered with art teams to ensure the final vision of a product.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tabs>
                <w:tab w:val="right" w:pos="6768"/>
              </w:tabs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Advised on questions of graphic and user interface design.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tabs>
                <w:tab w:val="right" w:pos="6768"/>
              </w:tabs>
              <w:ind w:left="216" w:hanging="216"/>
              <w:rPr/>
            </w:pPr>
            <w:r w:rsidDel="00000000" w:rsidR="00000000" w:rsidRPr="00000000">
              <w:rPr>
                <w:rtl w:val="0"/>
              </w:rPr>
              <w:t xml:space="preserve">Communicated complicated concepts with clients and assisted on RFP formations.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00" w:lineRule="auto"/>
              <w:ind w:left="-115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2003 - 2008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ReadyAbout Interactive,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Boston, MA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 Multimedia Developer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-198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2001 - 2002</w:t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JuniorNet,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Boston, MA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Junior Multimedia Developer</w:t>
            </w:r>
          </w:p>
          <w:p w:rsidR="00000000" w:rsidDel="00000000" w:rsidP="00000000" w:rsidRDefault="00000000" w:rsidRPr="00000000" w14:paraId="0000005B">
            <w:pPr>
              <w:tabs>
                <w:tab w:val="right" w:pos="6768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5E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5F">
            <w:pPr>
              <w:pStyle w:val="Heading3"/>
              <w:tabs>
                <w:tab w:val="right" w:pos="6480"/>
              </w:tabs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Bachelor of Science </w:t>
            </w:r>
            <w:r w:rsidDel="00000000" w:rsidR="00000000" w:rsidRPr="00000000">
              <w:rPr>
                <w:b w:val="0"/>
                <w:rtl w:val="0"/>
              </w:rPr>
              <w:t xml:space="preserve">in</w:t>
            </w:r>
            <w:r w:rsidDel="00000000" w:rsidR="00000000" w:rsidRPr="00000000">
              <w:rPr>
                <w:rtl w:val="0"/>
              </w:rPr>
              <w:t xml:space="preserve"> Electronic Media Arts and Communications, minor </w:t>
            </w:r>
            <w:r w:rsidDel="00000000" w:rsidR="00000000" w:rsidRPr="00000000">
              <w:rPr>
                <w:b w:val="0"/>
                <w:rtl w:val="0"/>
              </w:rPr>
              <w:t xml:space="preserve">in</w:t>
            </w:r>
            <w:r w:rsidDel="00000000" w:rsidR="00000000" w:rsidRPr="00000000">
              <w:rPr>
                <w:rtl w:val="0"/>
              </w:rPr>
              <w:t xml:space="preserve"> Computer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Rensselaer Polytechnic Institute,</w:t>
            </w:r>
            <w:r w:rsidDel="00000000" w:rsidR="00000000" w:rsidRPr="00000000">
              <w:rPr>
                <w:rtl w:val="0"/>
              </w:rPr>
              <w:t xml:space="preserve"> Troy, NY.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6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2000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63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Selected Awards</w:t>
            </w:r>
          </w:p>
        </w:tc>
        <w:tc>
          <w:tcPr>
            <w:gridSpan w:val="2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64">
            <w:pPr>
              <w:pStyle w:val="Heading3"/>
              <w:tabs>
                <w:tab w:val="right" w:pos="6480"/>
              </w:tabs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Emmy,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Turner Sports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Outstanding New Approaches Sports Event Coverage</w:t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6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2012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8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pStyle w:val="Heading3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Emmy,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Sesame Street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New Approaches (Using New Media to Reach Viewers)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2009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D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pStyle w:val="Heading3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SIIA Codie Award,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Pokémon Learning League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Best Instructional Solution for Students at Home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2008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2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pStyle w:val="Heading3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iParenting Media,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Pokémon Learning League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Outstanding Website Product Award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2007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7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pStyle w:val="Heading3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Emmy Nomination, Sesame Street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Outstanding Achievement for an Interactive Television Service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2005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7C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For a complete list of awards and media mentions, see </w:t>
            </w:r>
            <w:hyperlink r:id="rId8">
              <w:r w:rsidDel="00000000" w:rsidR="00000000" w:rsidRPr="00000000">
                <w:rPr>
                  <w:b w:val="1"/>
                  <w:i w:val="1"/>
                  <w:color w:val="0000ff"/>
                  <w:u w:val="single"/>
                  <w:rtl w:val="0"/>
                </w:rPr>
                <w:t xml:space="preserve">http://www.benfarrell.com/resume/awards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80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Presentations</w:t>
            </w:r>
          </w:p>
        </w:tc>
        <w:tc>
          <w:tcPr>
            <w:gridSpan w:val="2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ForwardJS,</w:t>
            </w:r>
            <w:r w:rsidDel="00000000" w:rsidR="00000000" w:rsidRPr="00000000">
              <w:rPr>
                <w:rtl w:val="0"/>
              </w:rPr>
              <w:t xml:space="preserve"> San Francisco, CA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"Polymer and Atom-Shell: HTML5 Buddy Cops" on meshing Google's web components with Github's desktop wrapper.</w:t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8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2/2015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5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pStyle w:val="Heading3"/>
              <w:tabs>
                <w:tab w:val="right" w:pos="6480"/>
              </w:tabs>
              <w:spacing w:before="10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HTML5DevConf, </w:t>
            </w:r>
            <w:r w:rsidDel="00000000" w:rsidR="00000000" w:rsidRPr="00000000">
              <w:rPr>
                <w:b w:val="0"/>
                <w:rtl w:val="0"/>
              </w:rPr>
              <w:t xml:space="preserve">San Francisco, CA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″Creative NodeJS″ on exploring using NodeJS as a creative/front-end platform when combined with Webkit and HTML5 tools and technologies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5/2014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8A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pStyle w:val="Heading3"/>
              <w:tabs>
                <w:tab w:val="right" w:pos="6480"/>
              </w:tabs>
              <w:spacing w:before="10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JSConf, </w:t>
            </w:r>
            <w:r w:rsidDel="00000000" w:rsidR="00000000" w:rsidRPr="00000000">
              <w:rPr>
                <w:b w:val="0"/>
                <w:rtl w:val="0"/>
              </w:rPr>
              <w:t xml:space="preserve">Amelia Island, FL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"Sweatin' to the Web" on Kinect and depth camera use with web browsers and Node.js.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5/2013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8F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pStyle w:val="Heading3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cfObjective, Minneapolis, MN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"Sweatin' to the Web" on Kinect and depth camera use with web browsers and Node.js.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5/2013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94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pStyle w:val="Heading3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NCDevCon, Raleigh, NC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"HTML5 vs. Flash Video: Choose Wisely" contrasting the latest standards with Flash for video on the web.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9/2011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For a complete list of presentations, see </w:t>
            </w:r>
            <w:hyperlink r:id="rId9">
              <w:r w:rsidDel="00000000" w:rsidR="00000000" w:rsidRPr="00000000">
                <w:rPr>
                  <w:b w:val="1"/>
                  <w:i w:val="1"/>
                  <w:color w:val="0000ff"/>
                  <w:u w:val="single"/>
                  <w:rtl w:val="0"/>
                </w:rPr>
                <w:t xml:space="preserve">http://www.benfarrell.com/resume/speaking-engagments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5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9E">
            <w:pPr>
              <w:pStyle w:val="Heading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References Furnished Upon Request</w:t>
            </w:r>
          </w:p>
        </w:tc>
      </w:tr>
    </w:tbl>
    <w:p w:rsidR="00000000" w:rsidDel="00000000" w:rsidP="00000000" w:rsidRDefault="00000000" w:rsidRPr="00000000" w14:paraId="000000A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6480"/>
      </w:tabs>
      <w:spacing w:before="100" w:lineRule="auto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tabs>
        <w:tab w:val="right" w:pos="6480"/>
      </w:tabs>
    </w:pPr>
    <w:rPr>
      <w:b w:val="1"/>
    </w:rPr>
  </w:style>
  <w:style w:type="paragraph" w:styleId="Heading4">
    <w:name w:val="heading 4"/>
    <w:basedOn w:val="Normal"/>
    <w:next w:val="Normal"/>
    <w:pPr>
      <w:spacing w:before="100" w:lineRule="auto"/>
    </w:pPr>
    <w:rPr>
      <w:b w:val="1"/>
    </w:rPr>
  </w:style>
  <w:style w:type="paragraph" w:styleId="Heading5">
    <w:name w:val="heading 5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enfarrell.com/resume/speaking-engagments" TargetMode="External"/><Relationship Id="rId5" Type="http://schemas.openxmlformats.org/officeDocument/2006/relationships/styles" Target="styles.xml"/><Relationship Id="rId6" Type="http://schemas.openxmlformats.org/officeDocument/2006/relationships/hyperlink" Target="mailto:ben@benfarrell.com" TargetMode="External"/><Relationship Id="rId7" Type="http://schemas.openxmlformats.org/officeDocument/2006/relationships/hyperlink" Target="http://www.benfarrell.com/resume/skills" TargetMode="External"/><Relationship Id="rId8" Type="http://schemas.openxmlformats.org/officeDocument/2006/relationships/hyperlink" Target="http://www.benfarrell.com/resume/award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