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26" w:line="240" w:lineRule="auto"/>
        <w:ind w:left="-72"/>
        <w:jc w:val="center"/>
        <w:rPr>
          <w:b w:val="1"/>
          <w:i w:val="1"/>
          <w:color w:val="1f497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before="26" w:line="240" w:lineRule="auto"/>
        <w:ind w:left="-72"/>
        <w:jc w:val="center"/>
        <w:rPr>
          <w:b w:val="1"/>
          <w:i w:val="1"/>
          <w:color w:val="1f497d"/>
          <w:sz w:val="28"/>
          <w:szCs w:val="28"/>
        </w:rPr>
      </w:pPr>
      <w:r w:rsidDel="00000000" w:rsidR="00000000" w:rsidRPr="00000000">
        <w:rPr>
          <w:b w:val="1"/>
          <w:i w:val="1"/>
          <w:color w:val="1f497d"/>
          <w:sz w:val="28"/>
          <w:szCs w:val="28"/>
          <w:rtl w:val="0"/>
        </w:rPr>
        <w:t xml:space="preserve">Laura I. Spears </w:t>
      </w:r>
    </w:p>
    <w:p w:rsidR="00000000" w:rsidDel="00000000" w:rsidP="00000000" w:rsidRDefault="00000000" w:rsidRPr="00000000" w14:paraId="00000003">
      <w:pPr>
        <w:widowControl w:val="0"/>
        <w:spacing w:after="0" w:before="26" w:line="240" w:lineRule="auto"/>
        <w:ind w:left="-72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Curriculum Vitae</w:t>
      </w:r>
    </w:p>
    <w:p w:rsidR="00000000" w:rsidDel="00000000" w:rsidP="00000000" w:rsidRDefault="00000000" w:rsidRPr="00000000" w14:paraId="00000004">
      <w:pPr>
        <w:widowControl w:val="0"/>
        <w:spacing w:after="0" w:before="26" w:line="240" w:lineRule="auto"/>
        <w:ind w:left="-72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203200</wp:posOffset>
                </wp:positionV>
                <wp:extent cx="5808980" cy="19025"/>
                <wp:effectExtent b="0" l="0" r="0" t="0"/>
                <wp:wrapSquare wrapText="bothSides" distB="0" distT="0" distL="0" distR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441510" y="3780000"/>
                          <a:ext cx="5808980" cy="0"/>
                        </a:xfrm>
                        <a:custGeom>
                          <a:rect b="b" l="l" r="r" t="t"/>
                          <a:pathLst>
                            <a:path extrusionOk="0" h="120000" w="9148">
                              <a:moveTo>
                                <a:pt x="0" y="0"/>
                              </a:moveTo>
                              <a:lnTo>
                                <a:pt x="9148" y="0"/>
                              </a:lnTo>
                            </a:path>
                          </a:pathLst>
                        </a:custGeom>
                        <a:noFill/>
                        <a:ln cap="flat" cmpd="sng" w="19025">
                          <a:solidFill>
                            <a:srgbClr val="365F91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203200</wp:posOffset>
                </wp:positionV>
                <wp:extent cx="5808980" cy="19025"/>
                <wp:effectExtent b="0" l="0" r="0" t="0"/>
                <wp:wrapSquare wrapText="bothSides" distB="0" distT="0" distL="0" distR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8980" cy="19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widowControl w:val="0"/>
        <w:spacing w:after="0" w:before="9" w:line="240" w:lineRule="auto"/>
        <w:ind w:left="-72"/>
        <w:rPr>
          <w:b w:val="1"/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before="26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School of Information @ Florida State University</w:t>
        <w:tab/>
        <w:tab/>
        <w:t xml:space="preserve"> </w:t>
        <w:tab/>
        <w:tab/>
        <w:t xml:space="preserve">  (Cell) 561-632-1740</w:t>
      </w:r>
    </w:p>
    <w:p w:rsidR="00000000" w:rsidDel="00000000" w:rsidP="00000000" w:rsidRDefault="00000000" w:rsidRPr="00000000" w14:paraId="00000007">
      <w:pPr>
        <w:widowControl w:val="0"/>
        <w:spacing w:after="0" w:before="26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Louis Shores Building</w:t>
        <w:tab/>
        <w:tab/>
        <w:t xml:space="preserve">          </w:t>
        <w:tab/>
        <w:t xml:space="preserve">                        </w:t>
        <w:tab/>
        <w:tab/>
        <w:tab/>
        <w:t xml:space="preserve">            (Work) 850-645-2197  </w:t>
      </w:r>
    </w:p>
    <w:p w:rsidR="00000000" w:rsidDel="00000000" w:rsidP="00000000" w:rsidRDefault="00000000" w:rsidRPr="00000000" w14:paraId="00000008">
      <w:pPr>
        <w:widowControl w:val="0"/>
        <w:spacing w:after="0" w:before="26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142 Collegiate Loop</w:t>
        <w:tab/>
        <w:tab/>
        <w:tab/>
        <w:t xml:space="preserve">           </w:t>
        <w:tab/>
        <w:tab/>
        <w:tab/>
        <w:t xml:space="preserve"> </w:t>
        <w:tab/>
        <w:t xml:space="preserve">                  lib03@my.fsu.edu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Tallahassee, FL 32306-2100      </w:t>
        <w:tab/>
        <w:tab/>
        <w:tab/>
        <w:t xml:space="preserve">                            </w:t>
        <w:tab/>
      </w:r>
    </w:p>
    <w:p w:rsidR="00000000" w:rsidDel="00000000" w:rsidP="00000000" w:rsidRDefault="00000000" w:rsidRPr="00000000" w14:paraId="0000000A">
      <w:pPr>
        <w:widowControl w:val="0"/>
        <w:spacing w:after="0" w:before="26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 xml:space="preserve">                                     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rPr>
          <w:b w:val="1"/>
          <w:color w:val="1f497d"/>
          <w:sz w:val="28"/>
          <w:szCs w:val="28"/>
        </w:rPr>
      </w:pPr>
      <w:r w:rsidDel="00000000" w:rsidR="00000000" w:rsidRPr="00000000">
        <w:rPr>
          <w:b w:val="1"/>
          <w:color w:val="1f497d"/>
          <w:sz w:val="28"/>
          <w:szCs w:val="28"/>
          <w:rtl w:val="0"/>
        </w:rPr>
        <w:t xml:space="preserve">Education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203200</wp:posOffset>
                </wp:positionV>
                <wp:extent cx="5808980" cy="19025"/>
                <wp:effectExtent b="0" l="0" r="0" t="0"/>
                <wp:wrapSquare wrapText="bothSides" distB="0" distT="0" distL="0" distR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441510" y="3780000"/>
                          <a:ext cx="5808980" cy="0"/>
                        </a:xfrm>
                        <a:custGeom>
                          <a:rect b="b" l="l" r="r" t="t"/>
                          <a:pathLst>
                            <a:path extrusionOk="0" h="120000" w="9148">
                              <a:moveTo>
                                <a:pt x="0" y="0"/>
                              </a:moveTo>
                              <a:lnTo>
                                <a:pt x="9148" y="0"/>
                              </a:lnTo>
                            </a:path>
                          </a:pathLst>
                        </a:custGeom>
                        <a:noFill/>
                        <a:ln cap="flat" cmpd="sng" w="19025">
                          <a:solidFill>
                            <a:srgbClr val="365F91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203200</wp:posOffset>
                </wp:positionV>
                <wp:extent cx="5808980" cy="19025"/>
                <wp:effectExtent b="0" l="0" r="0" t="0"/>
                <wp:wrapSquare wrapText="bothSides" distB="0" distT="0" distL="0" distR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8980" cy="19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ind w:left="-72"/>
        <w:rPr>
          <w:b w:val="1"/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Doctoral Candidate, Information Studies (commenced August 2011)</w:t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School of Information </w:t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College of Communication and Information, Florida State University</w:t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Master of Library and Information Studies (MLIS)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School of Library &amp; Information Studies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Florida State University, 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Bachelor of Arts in English Literature (BAE)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Florida Atlantic University, 1997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1" w:line="240" w:lineRule="auto"/>
        <w:ind w:left="-7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rPr>
          <w:b w:val="1"/>
          <w:color w:val="1f497d"/>
          <w:sz w:val="28"/>
          <w:szCs w:val="28"/>
        </w:rPr>
      </w:pPr>
      <w:r w:rsidDel="00000000" w:rsidR="00000000" w:rsidRPr="00000000">
        <w:rPr>
          <w:b w:val="1"/>
          <w:color w:val="1f497d"/>
          <w:sz w:val="28"/>
          <w:szCs w:val="28"/>
          <w:rtl w:val="0"/>
        </w:rPr>
        <w:t xml:space="preserve">Research Interests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190500</wp:posOffset>
                </wp:positionV>
                <wp:extent cx="5808980" cy="19025"/>
                <wp:effectExtent b="0" l="0" r="0" t="0"/>
                <wp:wrapSquare wrapText="bothSides" distB="0" distT="0" distL="0" distR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441510" y="3780000"/>
                          <a:ext cx="5808980" cy="0"/>
                        </a:xfrm>
                        <a:custGeom>
                          <a:rect b="b" l="l" r="r" t="t"/>
                          <a:pathLst>
                            <a:path extrusionOk="0" h="120000" w="9148">
                              <a:moveTo>
                                <a:pt x="0" y="0"/>
                              </a:moveTo>
                              <a:lnTo>
                                <a:pt x="9148" y="0"/>
                              </a:lnTo>
                            </a:path>
                          </a:pathLst>
                        </a:custGeom>
                        <a:noFill/>
                        <a:ln cap="flat" cmpd="sng" w="19025">
                          <a:solidFill>
                            <a:srgbClr val="365F91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190500</wp:posOffset>
                </wp:positionV>
                <wp:extent cx="5808980" cy="19025"/>
                <wp:effectExtent b="0" l="0" r="0" t="0"/>
                <wp:wrapSquare wrapText="bothSides" distB="0" distT="0" distL="0" distR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8980" cy="19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widowControl w:val="0"/>
        <w:spacing w:after="0" w:before="4" w:line="240" w:lineRule="auto"/>
        <w:ind w:left="-72"/>
        <w:rPr>
          <w:b w:val="1"/>
          <w:color w:val="1f497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9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Digital information provision and policy, specifically broadband impacts in rural areas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9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Advocacy in information provision environments, especially libraries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9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Impact of digital technology policy on personal information management (PIM)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9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Personal information integration; semantic desktop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9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Interdisciplinary instruction trends and research streams</w:t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rPr>
          <w:color w:val="1f497d"/>
          <w:sz w:val="28"/>
          <w:szCs w:val="28"/>
        </w:rPr>
      </w:pPr>
      <w:r w:rsidDel="00000000" w:rsidR="00000000" w:rsidRPr="00000000">
        <w:rPr>
          <w:b w:val="1"/>
          <w:color w:val="1f497d"/>
          <w:sz w:val="28"/>
          <w:szCs w:val="28"/>
          <w:rtl w:val="0"/>
        </w:rPr>
        <w:t xml:space="preserve">Teaching Experience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177800</wp:posOffset>
                </wp:positionV>
                <wp:extent cx="5808980" cy="19050"/>
                <wp:effectExtent b="0" l="0" r="0" t="0"/>
                <wp:wrapSquare wrapText="bothSides" distB="0" distT="0" distL="0" distR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41510" y="3780000"/>
                          <a:ext cx="5808980" cy="0"/>
                        </a:xfrm>
                        <a:custGeom>
                          <a:rect b="b" l="l" r="r" t="t"/>
                          <a:pathLst>
                            <a:path extrusionOk="0" h="120000" w="9148">
                              <a:moveTo>
                                <a:pt x="0" y="0"/>
                              </a:moveTo>
                              <a:lnTo>
                                <a:pt x="9148" y="0"/>
                              </a:lnTo>
                            </a:path>
                          </a:pathLst>
                        </a:custGeom>
                        <a:noFill/>
                        <a:ln cap="flat" cmpd="sng" w="19050">
                          <a:solidFill>
                            <a:srgbClr val="365F91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177800</wp:posOffset>
                </wp:positionV>
                <wp:extent cx="5808980" cy="19050"/>
                <wp:effectExtent b="0" l="0" r="0" t="0"/>
                <wp:wrapSquare wrapText="bothSides" distB="0" distT="0" distL="0" distR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898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widowControl w:val="0"/>
        <w:spacing w:after="0" w:before="20" w:line="240" w:lineRule="auto"/>
        <w:ind w:left="-72"/>
        <w:rPr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before="20" w:line="240" w:lineRule="auto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Florida State University, College of Communication and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before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School of Library and Information Studies Graduate Program</w:t>
      </w:r>
    </w:p>
    <w:p w:rsidR="00000000" w:rsidDel="00000000" w:rsidP="00000000" w:rsidRDefault="00000000" w:rsidRPr="00000000" w14:paraId="00000024">
      <w:pPr>
        <w:widowControl w:val="0"/>
        <w:spacing w:after="0" w:before="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Adjunct Faculty</w:t>
      </w:r>
    </w:p>
    <w:p w:rsidR="00000000" w:rsidDel="00000000" w:rsidP="00000000" w:rsidRDefault="00000000" w:rsidRPr="00000000" w14:paraId="00000026">
      <w:pPr>
        <w:spacing w:after="0" w:line="240" w:lineRule="auto"/>
        <w:ind w:left="72" w:hanging="7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Fall 2008-Current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LIS5403, Human Resource Management for Information Professionals (co-developed and taught); Fall 2008, Fall 2009, Fall 2012.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 5603, Introduction to Information Services; Spring 2009; Summer 2009; Summer 2010; Fall 2010.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 5426, Planning, Evaluation and Financial Management; Spring 2010; Spring 2011</w:t>
      </w:r>
    </w:p>
    <w:p w:rsidR="00000000" w:rsidDel="00000000" w:rsidP="00000000" w:rsidRDefault="00000000" w:rsidRPr="00000000" w14:paraId="0000002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Guest Lecturer</w:t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Spring 2010 to present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Spring, 2010. Career Development: Successful Networking for Your Library Career. Presentation for LIS 5020, Foundations for Information Professionals.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Summer, 2010. Career Development: Successful Networking for Your Library Career. Presentation for LIS 5020, Foundations for Information Professionals.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Fall, 2010. Career Development: Successful Networking for Your Library Career. Presentation for LIS 5020, Foundations for Information Professionals.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Spring, 2011. Career Development: Serendipity, Luck or Strategy?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Summer, 2011. Career Development: Serendipity, Luck or Strategy?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Fall, 2011. Career Development: Serendipity, Luck or Strategy?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Spring, 2012. Career Development: Networking, Mentoring, &amp; Internships.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Summer, 2012. Career Development: Networking, Mentoring &amp; Internships.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Fall, 2012; Spring 2013; Summer 2013. Scholarly Communication; Professional Development, Ethics &amp; Networking.</w:t>
      </w:r>
    </w:p>
    <w:p w:rsidR="00000000" w:rsidDel="00000000" w:rsidP="00000000" w:rsidRDefault="00000000" w:rsidRPr="00000000" w14:paraId="00000036">
      <w:pPr>
        <w:widowControl w:val="0"/>
        <w:spacing w:after="0" w:line="36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Teaching Assistant</w:t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Spring 2013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LIS5426, Grant Writing, Evaluation &amp; Administration</w:t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AMC Theatres, South Florida Region</w:t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Regional Training Manager</w:t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1986-2000</w:t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Classes taught include: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Communicating Effectively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Managing Effectively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Legal Considerations for Retail Employment (ADA, Sexual Harassment)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Marketing and Promotions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Facilitating Meetings</w:t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ind w:left="-72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rPr>
          <w:color w:val="1f497d"/>
          <w:sz w:val="28"/>
          <w:szCs w:val="28"/>
        </w:rPr>
      </w:pPr>
      <w:r w:rsidDel="00000000" w:rsidR="00000000" w:rsidRPr="00000000">
        <w:rPr>
          <w:b w:val="1"/>
          <w:color w:val="1f497d"/>
          <w:sz w:val="28"/>
          <w:szCs w:val="28"/>
          <w:rtl w:val="0"/>
        </w:rPr>
        <w:t xml:space="preserve">Professional Experience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190500</wp:posOffset>
                </wp:positionV>
                <wp:extent cx="5808980" cy="19025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41510" y="3780000"/>
                          <a:ext cx="5808980" cy="0"/>
                        </a:xfrm>
                        <a:custGeom>
                          <a:rect b="b" l="l" r="r" t="t"/>
                          <a:pathLst>
                            <a:path extrusionOk="0" h="120000" w="9148">
                              <a:moveTo>
                                <a:pt x="0" y="0"/>
                              </a:moveTo>
                              <a:lnTo>
                                <a:pt x="9148" y="0"/>
                              </a:lnTo>
                            </a:path>
                          </a:pathLst>
                        </a:custGeom>
                        <a:noFill/>
                        <a:ln cap="flat" cmpd="sng" w="19025">
                          <a:solidFill>
                            <a:srgbClr val="365F91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190500</wp:posOffset>
                </wp:positionV>
                <wp:extent cx="5808980" cy="19025"/>
                <wp:effectExtent b="0" l="0" r="0" t="0"/>
                <wp:wrapSquare wrapText="bothSides" distB="0" distT="0" distL="0" distR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8980" cy="19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rPr>
          <w:color w:val="1f497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rPr>
          <w:color w:val="1f497d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Research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Information Policy and Use Management Institute</w:t>
      </w:r>
    </w:p>
    <w:p w:rsidR="00000000" w:rsidDel="00000000" w:rsidP="00000000" w:rsidRDefault="00000000" w:rsidRPr="00000000" w14:paraId="00000048">
      <w:pPr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Research Coordinator, June 2013 to present</w:t>
      </w:r>
    </w:p>
    <w:p w:rsidR="00000000" w:rsidDel="00000000" w:rsidP="00000000" w:rsidRDefault="00000000" w:rsidRPr="00000000" w14:paraId="0000004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Graduate Research Associate</w:t>
      </w:r>
      <w:r w:rsidDel="00000000" w:rsidR="00000000" w:rsidRPr="00000000">
        <w:rPr>
          <w:sz w:val="24"/>
          <w:szCs w:val="24"/>
          <w:rtl w:val="0"/>
        </w:rPr>
        <w:t xml:space="preserve">, July 2011 to June 2013</w:t>
      </w:r>
    </w:p>
    <w:p w:rsidR="00000000" w:rsidDel="00000000" w:rsidP="00000000" w:rsidRDefault="00000000" w:rsidRPr="00000000" w14:paraId="0000004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Director, Charles R. McClure, PhD. </w:t>
      </w:r>
    </w:p>
    <w:p w:rsidR="00000000" w:rsidDel="00000000" w:rsidP="00000000" w:rsidRDefault="00000000" w:rsidRPr="00000000" w14:paraId="0000004B">
      <w:pPr>
        <w:spacing w:after="0" w:line="240" w:lineRule="auto"/>
        <w:ind w:left="-144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4C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Information Use Management and Policy Institute</w:t>
      </w:r>
    </w:p>
    <w:p w:rsidR="00000000" w:rsidDel="00000000" w:rsidP="00000000" w:rsidRDefault="00000000" w:rsidRPr="00000000" w14:paraId="0000004D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 Writer and Research Coordinator, June 2013 to present.</w:t>
      </w:r>
    </w:p>
    <w:p w:rsidR="00000000" w:rsidDel="00000000" w:rsidP="00000000" w:rsidRDefault="00000000" w:rsidRPr="00000000" w14:paraId="0000004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National Science Foundation Advanced Technician Education grant award #1304382</w:t>
      </w:r>
    </w:p>
    <w:p w:rsidR="00000000" w:rsidDel="00000000" w:rsidP="00000000" w:rsidRDefault="00000000" w:rsidRPr="00000000" w14:paraId="0000004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 year grant award, </w:t>
      </w:r>
      <w:r w:rsidDel="00000000" w:rsidR="00000000" w:rsidRPr="00000000">
        <w:rPr>
          <w:i w:val="1"/>
          <w:sz w:val="24"/>
          <w:szCs w:val="24"/>
          <w:rtl w:val="0"/>
        </w:rPr>
        <w:t xml:space="preserve">Assessing Information Technology Educational Pathways that Promote Deployment and Use of Rural Broadband</w:t>
      </w:r>
      <w:r w:rsidDel="00000000" w:rsidR="00000000" w:rsidRPr="00000000">
        <w:rPr>
          <w:sz w:val="24"/>
          <w:szCs w:val="24"/>
          <w:rtl w:val="0"/>
        </w:rPr>
        <w:t xml:space="preserve">, 2013-2017. (Collaboration with Chipola College and Tallahassee Community College).</w:t>
      </w:r>
    </w:p>
    <w:p w:rsidR="00000000" w:rsidDel="00000000" w:rsidP="00000000" w:rsidRDefault="00000000" w:rsidRPr="00000000" w14:paraId="00000050">
      <w:pPr>
        <w:spacing w:after="0" w:line="240" w:lineRule="auto"/>
        <w:ind w:left="14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Grant Writer and Research Coordinator, June 2013 to present.</w:t>
      </w:r>
    </w:p>
    <w:p w:rsidR="00000000" w:rsidDel="00000000" w:rsidP="00000000" w:rsidRDefault="00000000" w:rsidRPr="00000000" w14:paraId="0000005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U.S. Department of Agriculture (USDA) Agriculture and Food Research Initiative (AFRI), Agriculture Economics and Rural Communities (AE&amp;RC). </w:t>
      </w:r>
      <w:r w:rsidDel="00000000" w:rsidR="00000000" w:rsidRPr="00000000">
        <w:rPr>
          <w:i w:val="1"/>
          <w:sz w:val="24"/>
          <w:szCs w:val="24"/>
          <w:rtl w:val="0"/>
        </w:rPr>
        <w:t xml:space="preserve">Extending Broadband to Selected Counties in Rural Florida</w:t>
      </w:r>
      <w:r w:rsidDel="00000000" w:rsidR="00000000" w:rsidRPr="00000000">
        <w:rPr>
          <w:sz w:val="24"/>
          <w:szCs w:val="24"/>
          <w:rtl w:val="0"/>
        </w:rPr>
        <w:t xml:space="preserve"> (collaboration with University of Florida/Institute of food and Agricultural Sciences) (UF/IFAS). Targeted start date January 2014.</w:t>
      </w:r>
    </w:p>
    <w:p w:rsidR="00000000" w:rsidDel="00000000" w:rsidP="00000000" w:rsidRDefault="00000000" w:rsidRPr="00000000" w14:paraId="00000053">
      <w:pPr>
        <w:spacing w:after="0" w:line="240" w:lineRule="auto"/>
        <w:ind w:left="14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Library Management</w:t>
      </w:r>
    </w:p>
    <w:p w:rsidR="00000000" w:rsidDel="00000000" w:rsidP="00000000" w:rsidRDefault="00000000" w:rsidRPr="00000000" w14:paraId="00000055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Society of the Four Arts King Library, Palm Beach, Florida </w:t>
        <w:tab/>
        <w:t xml:space="preserve">            </w:t>
      </w:r>
    </w:p>
    <w:p w:rsidR="00000000" w:rsidDel="00000000" w:rsidP="00000000" w:rsidRDefault="00000000" w:rsidRPr="00000000" w14:paraId="0000005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Director</w:t>
      </w:r>
      <w:r w:rsidDel="00000000" w:rsidR="00000000" w:rsidRPr="00000000">
        <w:rPr>
          <w:sz w:val="24"/>
          <w:szCs w:val="24"/>
          <w:rtl w:val="0"/>
        </w:rPr>
        <w:t xml:space="preserve">, July 2005 - June 2011</w:t>
      </w:r>
    </w:p>
    <w:p w:rsidR="00000000" w:rsidDel="00000000" w:rsidP="00000000" w:rsidRDefault="00000000" w:rsidRPr="00000000" w14:paraId="0000005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Private, non-profit library directorship of 60,000-volume special/art reference library that also functions as the public library for the Town of Palm Beach. Responsibilities included daily operations, human resource management, strategic planning, and financial management.</w:t>
      </w:r>
    </w:p>
    <w:p w:rsidR="00000000" w:rsidDel="00000000" w:rsidP="00000000" w:rsidRDefault="00000000" w:rsidRPr="00000000" w14:paraId="0000005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Restaurant Management</w:t>
      </w:r>
    </w:p>
    <w:p w:rsidR="00000000" w:rsidDel="00000000" w:rsidP="00000000" w:rsidRDefault="00000000" w:rsidRPr="00000000" w14:paraId="0000005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Cheesecake Factory, 2004-2005</w:t>
      </w:r>
    </w:p>
    <w:p w:rsidR="00000000" w:rsidDel="00000000" w:rsidP="00000000" w:rsidRDefault="00000000" w:rsidRPr="00000000" w14:paraId="0000005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TGI Fridays, 2001-2004</w:t>
      </w:r>
    </w:p>
    <w:p w:rsidR="00000000" w:rsidDel="00000000" w:rsidP="00000000" w:rsidRDefault="00000000" w:rsidRPr="00000000" w14:paraId="0000005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Movie Theatre/Exhibition Management</w:t>
      </w:r>
    </w:p>
    <w:p w:rsidR="00000000" w:rsidDel="00000000" w:rsidP="00000000" w:rsidRDefault="00000000" w:rsidRPr="00000000" w14:paraId="0000005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Muvico Theaters, 2000-2001</w:t>
      </w:r>
    </w:p>
    <w:p w:rsidR="00000000" w:rsidDel="00000000" w:rsidP="00000000" w:rsidRDefault="00000000" w:rsidRPr="00000000" w14:paraId="0000005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AMC Theatres, 1981-2000</w:t>
      </w:r>
    </w:p>
    <w:p w:rsidR="00000000" w:rsidDel="00000000" w:rsidP="00000000" w:rsidRDefault="00000000" w:rsidRPr="00000000" w14:paraId="0000006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after="0" w:line="240" w:lineRule="auto"/>
        <w:rPr>
          <w:color w:val="1f497d"/>
          <w:sz w:val="28"/>
          <w:szCs w:val="28"/>
        </w:rPr>
      </w:pPr>
      <w:r w:rsidDel="00000000" w:rsidR="00000000" w:rsidRPr="00000000">
        <w:rPr>
          <w:b w:val="1"/>
          <w:color w:val="1f497d"/>
          <w:sz w:val="28"/>
          <w:szCs w:val="28"/>
          <w:rtl w:val="0"/>
        </w:rPr>
        <w:t xml:space="preserve">Professional Development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190500</wp:posOffset>
                </wp:positionV>
                <wp:extent cx="5808980" cy="19025"/>
                <wp:effectExtent b="0" l="0" r="0" t="0"/>
                <wp:wrapSquare wrapText="bothSides" distB="0" distT="0" distL="0" distR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441510" y="3780000"/>
                          <a:ext cx="5808980" cy="0"/>
                        </a:xfrm>
                        <a:custGeom>
                          <a:rect b="b" l="l" r="r" t="t"/>
                          <a:pathLst>
                            <a:path extrusionOk="0" h="120000" w="9148">
                              <a:moveTo>
                                <a:pt x="0" y="0"/>
                              </a:moveTo>
                              <a:lnTo>
                                <a:pt x="9148" y="0"/>
                              </a:lnTo>
                            </a:path>
                          </a:pathLst>
                        </a:custGeom>
                        <a:noFill/>
                        <a:ln cap="flat" cmpd="sng" w="19025">
                          <a:solidFill>
                            <a:srgbClr val="365F91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190500</wp:posOffset>
                </wp:positionV>
                <wp:extent cx="5808980" cy="19025"/>
                <wp:effectExtent b="0" l="0" r="0" t="0"/>
                <wp:wrapSquare wrapText="bothSides" distB="0" distT="0" distL="0" distR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8980" cy="19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</w:r>
    </w:p>
    <w:p w:rsidR="00000000" w:rsidDel="00000000" w:rsidP="00000000" w:rsidRDefault="00000000" w:rsidRPr="00000000" w14:paraId="00000063">
      <w:pPr>
        <w:widowControl w:val="0"/>
        <w:spacing w:after="0" w:line="240" w:lineRule="auto"/>
        <w:rPr>
          <w:color w:val="1f497d"/>
          <w:sz w:val="24"/>
          <w:szCs w:val="24"/>
        </w:rPr>
      </w:pPr>
      <w:r w:rsidDel="00000000" w:rsidR="00000000" w:rsidRPr="00000000">
        <w:rPr>
          <w:color w:val="1f497d"/>
          <w:sz w:val="24"/>
          <w:szCs w:val="24"/>
          <w:rtl w:val="0"/>
        </w:rPr>
        <w:t xml:space="preserve">Professional &amp; Student Organizational Experience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FSU Program for Instructional Excellence, P.I.E. Certificate, August 2011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Sunshine State Library Leadership Institute, Graduate, October, 2007- August 2008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Florida State University, College of Communication and Information, Student Leadership Council, Vice-chair, 2011-2012</w:t>
      </w:r>
    </w:p>
    <w:p w:rsidR="00000000" w:rsidDel="00000000" w:rsidP="00000000" w:rsidRDefault="00000000" w:rsidRPr="00000000" w14:paraId="00000067">
      <w:pPr>
        <w:widowControl w:val="0"/>
        <w:spacing w:after="0" w:line="240" w:lineRule="auto"/>
        <w:rPr>
          <w:b w:val="1"/>
          <w:color w:val="1f497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after="0" w:line="240" w:lineRule="auto"/>
        <w:rPr>
          <w:b w:val="1"/>
          <w:color w:val="1f497d"/>
          <w:sz w:val="28"/>
          <w:szCs w:val="28"/>
        </w:rPr>
      </w:pPr>
      <w:r w:rsidDel="00000000" w:rsidR="00000000" w:rsidRPr="00000000">
        <w:rPr>
          <w:b w:val="1"/>
          <w:color w:val="1f497d"/>
          <w:sz w:val="28"/>
          <w:szCs w:val="28"/>
          <w:rtl w:val="0"/>
        </w:rPr>
        <w:t xml:space="preserve">Publications &amp; Reports 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190500</wp:posOffset>
                </wp:positionV>
                <wp:extent cx="5808980" cy="19050"/>
                <wp:effectExtent b="0" l="0" r="0" t="0"/>
                <wp:wrapSquare wrapText="bothSides" distB="0" distT="0" distL="0" distR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441510" y="3780000"/>
                          <a:ext cx="5808980" cy="0"/>
                        </a:xfrm>
                        <a:custGeom>
                          <a:rect b="b" l="l" r="r" t="t"/>
                          <a:pathLst>
                            <a:path extrusionOk="0" h="120000" w="9148">
                              <a:moveTo>
                                <a:pt x="0" y="0"/>
                              </a:moveTo>
                              <a:lnTo>
                                <a:pt x="9148" y="0"/>
                              </a:lnTo>
                            </a:path>
                          </a:pathLst>
                        </a:custGeom>
                        <a:noFill/>
                        <a:ln cap="flat" cmpd="sng" w="19050">
                          <a:solidFill>
                            <a:srgbClr val="365F91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190500</wp:posOffset>
                </wp:positionV>
                <wp:extent cx="5808980" cy="19050"/>
                <wp:effectExtent b="0" l="0" r="0" t="0"/>
                <wp:wrapSquare wrapText="bothSides" distB="0" distT="0" distL="0" distR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898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Spears, L. 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., &amp; Mardis, M. A. (in press) A failure to connect: The elusive relationship between broadband access and children’s information behavior in the United States. In Ed. D. Bilal’s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New directions in children’s and adolescents’ information behaviour research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U.K.: Emerald.</w:t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Mandel, L. H.,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Spears, L. 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., McClure, C. R., &amp; Guenther, D. M. (2013) Costs of and benefits resulting from public library e-government service provision: Findings and future directions from an exploratory study.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First Monday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 </w:t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McClure, C. R., Mandel, L. H., Guenther, D. M., Carmichael, L. R., &amp;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Spears, L. I.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(2012).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Describing Indiana public library e-government services, costs, and benefits: An exploratory study.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Tallahassee, FL: Information Use Management &amp; Policy Institute, College of Communication &amp; Information, Florida State University.</w:t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McClure, C. R., Mandel, L. H., Alemanne, N. D., Saunders, J.,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Spears, L. I.,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&amp; Bishop, B. W. (2011a).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Florida Nonmetropolitan Broadband Alliance, LLC (FRBA) Florida Nonmetropolitan Middle Mile Networks—Northwest and South Central Regions Project: Broadband needs assessment, diagnostics, and benchmarking of selected anchor institutions: Final report.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Tallahassee, FL: Information Use Management &amp; Policy Institute, College of Communication &amp; Information, Florida State University.</w:t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McClure, C. R., Mandel, L. H., Saunders, J., Alemanne, N. D.,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Spears, L. 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&amp; Bishop, B. W. (2011b). North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Florida Broadband Authority (NFBA) ubiquitous middle mile project: Broadband needs assessment, diagnostics, and benchmarking of selected anchor institutions: Final report of project activities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Tallahassee, FL: Information Use Management and Policy Institute, College of Communication and Information, The Florida State University. Available at: </w:t>
      </w:r>
      <w:hyperlink r:id="rId13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http://ii.fsu.edu/content/view/full/45135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ind w:left="72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McClure, C. R., Mandel, L. H., Saunders, J., Alemanne, N. D.,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Spears, L. I.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&amp; Bishop, B. W. (2011).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Florida Rural Broadband Alliance (FRBA) Florida Rural Middle Mile Networks – Northwest and South Central Regions Project: Broadband needs assessment, diagnostics, and benchmarking of selected anchor institutions: Final report of project activities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Tallahassee, FL: Information Use Management and Policy Institute, College of Communication and Information, The Florida State University. Available at: </w:t>
      </w:r>
      <w:hyperlink r:id="rId14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http://ii.fsu.edu/content/view/full/45135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after="0" w:line="240" w:lineRule="auto"/>
        <w:ind w:left="-72"/>
        <w:rPr>
          <w:color w:val="1f497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after="0" w:line="240" w:lineRule="auto"/>
        <w:rPr>
          <w:color w:val="1f497d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McClure, C. R., Mandel, L. H., &amp; </w:t>
      </w:r>
      <w:r w:rsidDel="00000000" w:rsidR="00000000" w:rsidRPr="00000000">
        <w:rPr>
          <w:b w:val="1"/>
          <w:sz w:val="24"/>
          <w:szCs w:val="24"/>
          <w:rtl w:val="0"/>
        </w:rPr>
        <w:t xml:space="preserve">Spears, L. I</w:t>
      </w:r>
      <w:r w:rsidDel="00000000" w:rsidR="00000000" w:rsidRPr="00000000">
        <w:rPr>
          <w:sz w:val="24"/>
          <w:szCs w:val="24"/>
          <w:rtl w:val="0"/>
        </w:rPr>
        <w:t xml:space="preserve">. (2011). Comments re: notice of inquiry on the deployment of advanced telecommunications capability to all Americans (GN docket no. 11-121). Tallahassee, FL: The Florida State University, Information Use Management and Policy Institute.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ind w:left="-7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Koontz, C., &amp; Gubbin, B. (Eds.). (2010). </w:t>
      </w:r>
      <w:r w:rsidDel="00000000" w:rsidR="00000000" w:rsidRPr="00000000">
        <w:rPr>
          <w:i w:val="1"/>
          <w:sz w:val="24"/>
          <w:szCs w:val="24"/>
          <w:rtl w:val="0"/>
        </w:rPr>
        <w:t xml:space="preserve">IFLA public library service guidelines.</w:t>
      </w:r>
      <w:r w:rsidDel="00000000" w:rsidR="00000000" w:rsidRPr="00000000">
        <w:rPr>
          <w:sz w:val="24"/>
          <w:szCs w:val="24"/>
          <w:rtl w:val="0"/>
        </w:rPr>
        <w:t xml:space="preserve"> (2nd ed.) ( Stroud, N., Forde, J.L., Antonell, M., Mandel, L., </w:t>
      </w:r>
      <w:r w:rsidDel="00000000" w:rsidR="00000000" w:rsidRPr="00000000">
        <w:rPr>
          <w:b w:val="1"/>
          <w:sz w:val="24"/>
          <w:szCs w:val="24"/>
          <w:rtl w:val="0"/>
        </w:rPr>
        <w:t xml:space="preserve">Brenkus, L. I</w:t>
      </w:r>
      <w:r w:rsidDel="00000000" w:rsidR="00000000" w:rsidRPr="00000000">
        <w:rPr>
          <w:sz w:val="24"/>
          <w:szCs w:val="24"/>
          <w:rtl w:val="0"/>
        </w:rPr>
        <w:t xml:space="preserve">., &amp; Koontz, C., Conts.).</w:t>
      </w:r>
    </w:p>
    <w:p w:rsidR="00000000" w:rsidDel="00000000" w:rsidP="00000000" w:rsidRDefault="00000000" w:rsidRPr="00000000" w14:paraId="00000079">
      <w:pPr>
        <w:spacing w:after="0" w:line="240" w:lineRule="auto"/>
        <w:ind w:left="-72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after="0" w:line="240" w:lineRule="auto"/>
        <w:rPr>
          <w:color w:val="1f497d"/>
          <w:sz w:val="28"/>
          <w:szCs w:val="28"/>
        </w:rPr>
      </w:pPr>
      <w:r w:rsidDel="00000000" w:rsidR="00000000" w:rsidRPr="00000000">
        <w:rPr>
          <w:b w:val="1"/>
          <w:color w:val="1f497d"/>
          <w:sz w:val="28"/>
          <w:szCs w:val="28"/>
          <w:rtl w:val="0"/>
        </w:rPr>
        <w:t xml:space="preserve">Conference Presentations &amp; Posters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190500</wp:posOffset>
                </wp:positionV>
                <wp:extent cx="5808980" cy="19025"/>
                <wp:effectExtent b="0" l="0" r="0" t="0"/>
                <wp:wrapSquare wrapText="bothSides" distB="0" distT="0" distL="0" distR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441510" y="3780000"/>
                          <a:ext cx="5808980" cy="0"/>
                        </a:xfrm>
                        <a:custGeom>
                          <a:rect b="b" l="l" r="r" t="t"/>
                          <a:pathLst>
                            <a:path extrusionOk="0" h="120000" w="9148">
                              <a:moveTo>
                                <a:pt x="0" y="0"/>
                              </a:moveTo>
                              <a:lnTo>
                                <a:pt x="9148" y="0"/>
                              </a:lnTo>
                            </a:path>
                          </a:pathLst>
                        </a:custGeom>
                        <a:noFill/>
                        <a:ln cap="flat" cmpd="sng" w="19025">
                          <a:solidFill>
                            <a:srgbClr val="365F91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190500</wp:posOffset>
                </wp:positionV>
                <wp:extent cx="5808980" cy="19025"/>
                <wp:effectExtent b="0" l="0" r="0" t="0"/>
                <wp:wrapSquare wrapText="bothSides" distB="0" distT="0" distL="0" distR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8980" cy="19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B">
      <w:pPr>
        <w:widowControl w:val="0"/>
        <w:spacing w:after="0" w:line="240" w:lineRule="auto"/>
        <w:rPr>
          <w:b w:val="1"/>
          <w:color w:val="1f497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Spears, L. I.,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Mardis, M., &amp; Coleman, L., McClure, C., &amp; Lee, J. (in press). Poster: </w:t>
      </w:r>
      <w:r w:rsidDel="00000000" w:rsidR="00000000" w:rsidRPr="00000000">
        <w:rPr>
          <w:sz w:val="24"/>
          <w:szCs w:val="24"/>
          <w:rtl w:val="0"/>
        </w:rPr>
        <w:t xml:space="preserve">Assessing Information Technology Educational Pathways that Promote Deployment and Use of Rural Broadband</w:t>
      </w:r>
      <w:r w:rsidDel="00000000" w:rsidR="00000000" w:rsidRPr="00000000">
        <w:rPr>
          <w:i w:val="1"/>
          <w:sz w:val="24"/>
          <w:szCs w:val="24"/>
          <w:rtl w:val="0"/>
        </w:rPr>
        <w:t xml:space="preserve">. Breaking Down Walls: Culture-Context-Computing. </w:t>
      </w:r>
      <w:r w:rsidDel="00000000" w:rsidR="00000000" w:rsidRPr="00000000">
        <w:rPr>
          <w:sz w:val="24"/>
          <w:szCs w:val="24"/>
          <w:rtl w:val="0"/>
        </w:rPr>
        <w:t xml:space="preserve">iConference 2014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Berlin, Germany, Spring, 2014. </w:t>
      </w:r>
    </w:p>
    <w:p w:rsidR="00000000" w:rsidDel="00000000" w:rsidP="00000000" w:rsidRDefault="00000000" w:rsidRPr="00000000" w14:paraId="0000007D">
      <w:pPr>
        <w:widowControl w:val="0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Koontz, C., Jue, D., Mon, L., &amp;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Spears, L. I.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(2013).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iMapLibraries: iMapIt meeting.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IMLS National Forum Grant update presentation at American Libraries Association Annual Conference, June, 28, 2013, Chicago. </w:t>
      </w:r>
    </w:p>
    <w:p w:rsidR="00000000" w:rsidDel="00000000" w:rsidP="00000000" w:rsidRDefault="00000000" w:rsidRPr="00000000" w14:paraId="0000007F">
      <w:pPr>
        <w:widowControl w:val="0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Spears, L. I.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(2013).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Hurricane preparedness workshop: The importance of planning.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Southwest Florida Library Network, June 11, 2013, Ft Myers, Fl.</w:t>
      </w:r>
    </w:p>
    <w:p w:rsidR="00000000" w:rsidDel="00000000" w:rsidP="00000000" w:rsidRDefault="00000000" w:rsidRPr="00000000" w14:paraId="00000081">
      <w:pPr>
        <w:widowControl w:val="0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Spears, L. 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., Lee, J., &amp; Ramos, N. (2013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). iMapLibraries: Mapping opportunities for lifelong learning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Poster presented at the 2013 iConference, Ft. Worth, TX, February 11-15, 2013. </w:t>
      </w:r>
    </w:p>
    <w:p w:rsidR="00000000" w:rsidDel="00000000" w:rsidP="00000000" w:rsidRDefault="00000000" w:rsidRPr="00000000" w14:paraId="00000083">
      <w:pPr>
        <w:widowControl w:val="0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Carmichael, L. R., &amp;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Spears, L. I.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(2013).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Practical approaches and proposed strategies for measuring selected aspects of community-based broadband deployment and use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Poster presented at the 2013 iConference, Ft. Worth, TX, February 11-15, 2013.</w:t>
      </w:r>
    </w:p>
    <w:p w:rsidR="00000000" w:rsidDel="00000000" w:rsidP="00000000" w:rsidRDefault="00000000" w:rsidRPr="00000000" w14:paraId="00000085">
      <w:pPr>
        <w:widowControl w:val="0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Spears, L. I.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&amp; Mardis, M. (2013).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Do we look at broadband: A meta-analysis of study design, 1991-2011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 Poster presented at the 2013 Association for Library and Information Science Education (ALISE) Annual Conference, Seattle, WA, January 22-25, 2013.  Presented works in progress of study focusing on children’s’ information seeking as studied in the LIS literature, specifically examining the presence and impact of broadband as a factor in both study design and findings.</w:t>
      </w:r>
    </w:p>
    <w:p w:rsidR="00000000" w:rsidDel="00000000" w:rsidP="00000000" w:rsidRDefault="00000000" w:rsidRPr="00000000" w14:paraId="00000087">
      <w:pPr>
        <w:widowControl w:val="0"/>
        <w:spacing w:after="0" w:line="240" w:lineRule="auto"/>
        <w:rPr>
          <w:b w:val="1"/>
          <w:color w:val="1f497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after="0" w:line="240" w:lineRule="auto"/>
        <w:rPr>
          <w:color w:val="1f497d"/>
          <w:sz w:val="28"/>
          <w:szCs w:val="28"/>
        </w:rPr>
      </w:pPr>
      <w:r w:rsidDel="00000000" w:rsidR="00000000" w:rsidRPr="00000000">
        <w:rPr>
          <w:b w:val="1"/>
          <w:color w:val="1f497d"/>
          <w:sz w:val="28"/>
          <w:szCs w:val="28"/>
          <w:rtl w:val="0"/>
        </w:rPr>
        <w:t xml:space="preserve">Service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190500</wp:posOffset>
                </wp:positionV>
                <wp:extent cx="5808980" cy="19025"/>
                <wp:effectExtent b="0" l="0" r="0" t="0"/>
                <wp:wrapSquare wrapText="bothSides" distB="0" distT="0" distL="0" distR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441510" y="3780000"/>
                          <a:ext cx="5808980" cy="0"/>
                        </a:xfrm>
                        <a:custGeom>
                          <a:rect b="b" l="l" r="r" t="t"/>
                          <a:pathLst>
                            <a:path extrusionOk="0" h="120000" w="9148">
                              <a:moveTo>
                                <a:pt x="0" y="0"/>
                              </a:moveTo>
                              <a:lnTo>
                                <a:pt x="9148" y="0"/>
                              </a:lnTo>
                            </a:path>
                          </a:pathLst>
                        </a:custGeom>
                        <a:noFill/>
                        <a:ln cap="flat" cmpd="sng" w="19025">
                          <a:solidFill>
                            <a:srgbClr val="365F91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190500</wp:posOffset>
                </wp:positionV>
                <wp:extent cx="5808980" cy="19025"/>
                <wp:effectExtent b="0" l="0" r="0" t="0"/>
                <wp:wrapSquare wrapText="bothSides" distB="0" distT="0" distL="0" distR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8980" cy="19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</w:r>
    </w:p>
    <w:p w:rsidR="00000000" w:rsidDel="00000000" w:rsidP="00000000" w:rsidRDefault="00000000" w:rsidRPr="00000000" w14:paraId="0000008A">
      <w:pPr>
        <w:widowControl w:val="0"/>
        <w:spacing w:after="0" w:line="268" w:lineRule="auto"/>
        <w:rPr>
          <w:color w:val="1f497d"/>
          <w:sz w:val="24"/>
          <w:szCs w:val="24"/>
        </w:rPr>
      </w:pPr>
      <w:r w:rsidDel="00000000" w:rsidR="00000000" w:rsidRPr="00000000">
        <w:rPr>
          <w:color w:val="1f497d"/>
          <w:sz w:val="24"/>
          <w:szCs w:val="24"/>
          <w:rtl w:val="0"/>
        </w:rPr>
        <w:t xml:space="preserve">Service to the Profession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" w:right="36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LSTA Advisory Council, (2010-2013); Chair (2012).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" w:right="36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Sunshine State Library Leadership Institute, Mentor, 2011-2012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" w:right="36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Palm Beach County Library Association, President-elect, 2010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" w:right="36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Florida Library Association,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36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Leadership Committee, Chair, 2009-2010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36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Leadership Committee, vice-Chair, 2008-2009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36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Coordinator, Out-of-Conference Seminar,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Don’t Panic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 South Florida, December 2008.</w:t>
      </w:r>
    </w:p>
    <w:p w:rsidR="00000000" w:rsidDel="00000000" w:rsidP="00000000" w:rsidRDefault="00000000" w:rsidRPr="00000000" w14:paraId="00000092">
      <w:pPr>
        <w:widowControl w:val="0"/>
        <w:spacing w:after="0" w:line="240" w:lineRule="auto"/>
        <w:rPr>
          <w:color w:val="1f497d"/>
          <w:sz w:val="24"/>
          <w:szCs w:val="24"/>
        </w:rPr>
      </w:pPr>
      <w:r w:rsidDel="00000000" w:rsidR="00000000" w:rsidRPr="00000000">
        <w:rPr>
          <w:color w:val="1f497d"/>
          <w:sz w:val="24"/>
          <w:szCs w:val="24"/>
          <w:rtl w:val="0"/>
        </w:rPr>
        <w:t xml:space="preserve">Service to the Community</w:t>
      </w:r>
    </w:p>
    <w:p w:rsidR="00000000" w:rsidDel="00000000" w:rsidP="00000000" w:rsidRDefault="00000000" w:rsidRPr="00000000" w14:paraId="00000093">
      <w:pPr>
        <w:widowControl w:val="0"/>
        <w:spacing w:after="0" w:line="240" w:lineRule="auto"/>
        <w:rPr>
          <w:color w:val="1f497d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Leukemia and Lymphoma Society, Team in Training, 1998-2001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spacing w:after="0" w:line="240" w:lineRule="auto"/>
        <w:rPr>
          <w:b w:val="1"/>
          <w:color w:val="1f497d"/>
          <w:sz w:val="28"/>
          <w:szCs w:val="28"/>
        </w:rPr>
      </w:pPr>
      <w:r w:rsidDel="00000000" w:rsidR="00000000" w:rsidRPr="00000000">
        <w:rPr>
          <w:b w:val="1"/>
          <w:color w:val="1f497d"/>
          <w:sz w:val="28"/>
          <w:szCs w:val="28"/>
          <w:rtl w:val="0"/>
        </w:rPr>
        <w:t xml:space="preserve">Professional Memberships (current and past)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190500</wp:posOffset>
                </wp:positionV>
                <wp:extent cx="5808980" cy="19025"/>
                <wp:effectExtent b="0" l="0" r="0" t="0"/>
                <wp:wrapSquare wrapText="bothSides" distB="0" distT="0" distL="0" distR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441510" y="3780000"/>
                          <a:ext cx="5808980" cy="0"/>
                        </a:xfrm>
                        <a:custGeom>
                          <a:rect b="b" l="l" r="r" t="t"/>
                          <a:pathLst>
                            <a:path extrusionOk="0" h="120000" w="9148">
                              <a:moveTo>
                                <a:pt x="0" y="0"/>
                              </a:moveTo>
                              <a:lnTo>
                                <a:pt x="9148" y="0"/>
                              </a:lnTo>
                            </a:path>
                          </a:pathLst>
                        </a:custGeom>
                        <a:noFill/>
                        <a:ln cap="flat" cmpd="sng" w="19025">
                          <a:solidFill>
                            <a:srgbClr val="365F91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190500</wp:posOffset>
                </wp:positionV>
                <wp:extent cx="5808980" cy="19025"/>
                <wp:effectExtent b="0" l="0" r="0" t="0"/>
                <wp:wrapSquare wrapText="bothSides" distB="0" distT="0" distL="0" distR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8980" cy="19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6">
      <w:pPr>
        <w:widowControl w:val="0"/>
        <w:spacing w:after="0" w:before="2" w:line="240" w:lineRule="auto"/>
        <w:ind w:left="-7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American Library Association (ALA)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Association for Library and Information Science Education (ALISE)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American Society for Information Science &amp; Technology (ASIS&amp;T)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Florida Library Association (FLA)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Association of College &amp; Research Libraries (ACRL)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Palm Beach County Library Association (PBCLA) 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Library Board, Village of Palm Springs, Florida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Ft. Lauderdale Film Festival, Board Member </w:t>
      </w:r>
    </w:p>
    <w:p w:rsidR="00000000" w:rsidDel="00000000" w:rsidP="00000000" w:rsidRDefault="00000000" w:rsidRPr="00000000" w14:paraId="0000009F">
      <w:pPr>
        <w:widowControl w:val="0"/>
        <w:spacing w:after="0" w:line="240" w:lineRule="auto"/>
        <w:ind w:left="-72"/>
        <w:rPr>
          <w:color w:val="1f497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spacing w:after="0" w:line="240" w:lineRule="auto"/>
        <w:rPr>
          <w:color w:val="1f497d"/>
          <w:sz w:val="28"/>
          <w:szCs w:val="28"/>
        </w:rPr>
      </w:pPr>
      <w:r w:rsidDel="00000000" w:rsidR="00000000" w:rsidRPr="00000000">
        <w:rPr>
          <w:b w:val="1"/>
          <w:color w:val="1f497d"/>
          <w:sz w:val="28"/>
          <w:szCs w:val="28"/>
          <w:rtl w:val="0"/>
        </w:rPr>
        <w:t xml:space="preserve">Honors and Awards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190500</wp:posOffset>
                </wp:positionV>
                <wp:extent cx="5808980" cy="19050"/>
                <wp:effectExtent b="0" l="0" r="0" t="0"/>
                <wp:wrapSquare wrapText="bothSides" distB="0" distT="0" distL="0" distR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441510" y="3780000"/>
                          <a:ext cx="5808980" cy="0"/>
                        </a:xfrm>
                        <a:custGeom>
                          <a:rect b="b" l="l" r="r" t="t"/>
                          <a:pathLst>
                            <a:path extrusionOk="0" h="120000" w="9148">
                              <a:moveTo>
                                <a:pt x="0" y="0"/>
                              </a:moveTo>
                              <a:lnTo>
                                <a:pt x="9148" y="0"/>
                              </a:lnTo>
                            </a:path>
                          </a:pathLst>
                        </a:custGeom>
                        <a:noFill/>
                        <a:ln cap="flat" cmpd="sng" w="19050">
                          <a:solidFill>
                            <a:srgbClr val="365F91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190500</wp:posOffset>
                </wp:positionV>
                <wp:extent cx="5808980" cy="19050"/>
                <wp:effectExtent b="0" l="0" r="0" t="0"/>
                <wp:wrapSquare wrapText="bothSides" distB="0" distT="0" distL="0" distR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898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1">
      <w:pPr>
        <w:widowControl w:val="0"/>
        <w:spacing w:after="0" w:line="240" w:lineRule="auto"/>
        <w:ind w:left="-72"/>
        <w:rPr>
          <w:color w:val="1f497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2011-2014 Information Use Management &amp; Policy Institute Doctoral Research Fellowship Award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2012 Esther Maglathlin Doctoral Scholarship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Sunshine State Library Leadership Institute, Leadership Institute, State Library of Florida, 2007-2008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Librarians Serving the Public Scholarship, Florida State University 2004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General Manager of the Year, AMC Theatres, 1994; Runner up 1989-1990-1992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Outstanding Marketing Award, 1989; Outstanding Marketing, Multiplex, 1999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Human Resources, Outstanding Training Contribution, 1996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Walt Disney Outstanding Marketing for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Hunchback of Notre Dame</w:t>
      </w:r>
      <w:r w:rsidDel="00000000" w:rsidR="00000000" w:rsidRPr="00000000">
        <w:rPr>
          <w:rtl w:val="0"/>
        </w:rPr>
      </w:r>
    </w:p>
    <w:sectPr>
      <w:footerReference r:id="rId19" w:type="default"/>
      <w:pgSz w:h="15840" w:w="12240"/>
      <w:pgMar w:bottom="280" w:top="1200" w:left="1440" w:right="1440" w:header="0" w:footer="74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Page</w:t>
      <w:tab/>
      <w:tab/>
      <w:t xml:space="preserve">Spears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widowControl w:val="0"/>
      <w:spacing w:after="0" w:line="24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648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368" w:hanging="359.9999999999999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648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368" w:hanging="359.9999999999999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8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648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368" w:hanging="359.9999999999999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8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o"/>
      <w:lvlJc w:val="left"/>
      <w:pPr>
        <w:ind w:left="648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368" w:hanging="359.9999999999999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8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8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1.png"/><Relationship Id="rId13" Type="http://schemas.openxmlformats.org/officeDocument/2006/relationships/hyperlink" Target="http://ii.fsu.edu/content/view/full/45135" TargetMode="Externa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6.png"/><Relationship Id="rId14" Type="http://schemas.openxmlformats.org/officeDocument/2006/relationships/hyperlink" Target="http://ii.fsu.edu/content/view/full/45135" TargetMode="External"/><Relationship Id="rId17" Type="http://schemas.openxmlformats.org/officeDocument/2006/relationships/image" Target="media/image8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image" Target="media/image11.png"/><Relationship Id="rId18" Type="http://schemas.openxmlformats.org/officeDocument/2006/relationships/image" Target="media/image3.png"/><Relationship Id="rId7" Type="http://schemas.openxmlformats.org/officeDocument/2006/relationships/image" Target="media/image9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