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967"/>
        <w:gridCol w:w="1953"/>
        <w:tblGridChange w:id="0">
          <w:tblGrid>
            <w:gridCol w:w="5967"/>
            <w:gridCol w:w="1953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[Your Name]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[Street Address]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[City, ST ZIP Code]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[Phone Number]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[E-mail Address]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top w:w="58.0" w:type="dxa"/>
              <w:bottom w:w="29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hanging="360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[Demonstrated achiever with exceptional knowledge of international markets, business practices, and trade regulations.]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hanging="360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[Strong marketing and finance background combined with fluency in several languages, including “Advanced Level” U.S. State Department certification in Russian Language Reading Comprehension.]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64" w:lineRule="auto"/>
              <w:ind w:left="720" w:hanging="360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[Skilled at learning new concepts quickly, working well under pressure, and communicating ideas clearly and effectively.]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top w:w="58.0" w:type="dxa"/>
              <w:bottom w:w="29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[Masters Degree in Russian  and East European Studies]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color w:val="808080"/>
                <w:sz w:val="18"/>
                <w:szCs w:val="18"/>
                <w:rtl w:val="0"/>
              </w:rPr>
              <w:t xml:space="preserve">[Pick the Year]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64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z w:val="18"/>
                <w:szCs w:val="18"/>
                <w:rtl w:val="0"/>
              </w:rPr>
              <w:t xml:space="preserve">[Oak Tree University, Washington, D.C.]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[B.A. Degree in Foreign Languages]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color w:val="808080"/>
                <w:sz w:val="18"/>
                <w:szCs w:val="18"/>
                <w:rtl w:val="0"/>
              </w:rPr>
              <w:t xml:space="preserve">[Pick the Year]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64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z w:val="18"/>
                <w:szCs w:val="18"/>
                <w:rtl w:val="0"/>
              </w:rPr>
              <w:t xml:space="preserve">[Oak Tree University, Washington, D.C.]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64" w:lineRule="auto"/>
              <w:ind w:left="720" w:hanging="360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[Concentration in Russian, Spanish, French, and Italian; graduated cum laude with 3.8 G.P.A.]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[Completion of Intensive Language Training Program]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color w:val="808080"/>
                <w:sz w:val="18"/>
                <w:szCs w:val="18"/>
                <w:rtl w:val="0"/>
              </w:rPr>
              <w:t xml:space="preserve">[Pick the Year]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64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z w:val="18"/>
                <w:szCs w:val="18"/>
                <w:rtl w:val="0"/>
              </w:rPr>
              <w:t xml:space="preserve">[Maple Grove Institute, London, England]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top w:w="58.0" w:type="dxa"/>
              <w:bottom w:w="29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Career History and Accomplishments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[Program Developer, Contoso, Ltd.]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color w:val="808080"/>
                <w:sz w:val="18"/>
                <w:szCs w:val="18"/>
                <w:rtl w:val="0"/>
              </w:rPr>
              <w:t xml:space="preserve">[Start Date]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 to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color w:val="808080"/>
                <w:sz w:val="18"/>
                <w:szCs w:val="18"/>
                <w:rtl w:val="0"/>
              </w:rPr>
              <w:t xml:space="preserve">[End 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hanging="360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[Worked directly with Director of Business Development and Director of Strategic planning of this large, publicly-traded provider of home healthcare services.]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hanging="360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[Researched and wrote marketing, financial, and feasibility reports concerning new business acquisitions and acquisition prospects.]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hanging="360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[Played key role in preparing a successful $5 million federal grant proposal to provide the company’s home therapy products to rural U.S. areas.]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64" w:lineRule="auto"/>
              <w:ind w:left="720" w:hanging="360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[Prepared corporate financial reports and service contracts for the CFO.]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[Program Assistant, Trey Research]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[Start Date] to [End 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hanging="360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[Held key responsibility in this small import/export company for helping facilitate trade deals with former Soviet Union and Eastern European countries.]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hanging="360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[Served as interpreter and translator for Vice President in major business negotiations. Reviewed company compliance with all applicable customs laws and procedures.]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64" w:lineRule="auto"/>
              <w:ind w:left="720" w:hanging="360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[Initiated multiple overseas joint ventures and served as liaison for foreign customers on business in the U.S.]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1080" w:left="2160" w:right="21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bfbfbf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attrocento Sans" w:cs="Quattrocento Sans" w:eastAsia="Quattrocento Sans" w:hAnsi="Quattrocento Sans"/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15.0" w:type="dxa"/>
        <w:bottom w:w="86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