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  <w:vertAlign w:val="baseline"/>
          <w:rtl w:val="0"/>
        </w:rPr>
        <w:t xml:space="preserve">Karen A. Smith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  <w:vertAlign w:val="baseline"/>
          <w:rtl w:val="0"/>
        </w:rPr>
        <w:t xml:space="preserve">125 Law Street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  <w:vertAlign w:val="baseline"/>
          <w:rtl w:val="0"/>
        </w:rPr>
        <w:t xml:space="preserve">Pittsburgh, PA 15222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  <w:vertAlign w:val="baseline"/>
          <w:rtl w:val="0"/>
        </w:rPr>
        <w:t xml:space="preserve">Home: 412-753-4308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  <w:vertAlign w:val="baseline"/>
          <w:rtl w:val="0"/>
        </w:rPr>
        <w:t xml:space="preserve">Cell: 412-694-7821</w:t>
      </w:r>
      <w:r w:rsidDel="00000000" w:rsidR="00000000" w:rsidRPr="00000000">
        <w:rPr>
          <w:vertAlign w:val="baseline"/>
          <w:rtl w:val="0"/>
        </w:rPr>
        <w:br w:type="textWrapping"/>
      </w:r>
      <w:hyperlink r:id="rId6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color w:val="222222"/>
            <w:sz w:val="26"/>
            <w:szCs w:val="26"/>
            <w:u w:val="single"/>
            <w:vertAlign w:val="baseline"/>
            <w:rtl w:val="0"/>
          </w:rPr>
          <w:t xml:space="preserve">ksmith@yahoo.com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0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widowControl w:val="1"/>
        <w:numPr>
          <w:ilvl w:val="2"/>
          <w:numId w:val="6"/>
        </w:numPr>
        <w:ind w:left="0" w:right="0" w:firstLine="0"/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</w:rPr>
      </w:pPr>
      <w:r w:rsidDel="00000000" w:rsidR="00000000" w:rsidRPr="00000000">
        <w:rPr>
          <w:rFonts w:ascii="Publico Medium" w:cs="Publico Medium" w:eastAsia="Publico Medium" w:hAnsi="Publico Medium"/>
          <w:b w:val="1"/>
          <w:i w:val="0"/>
          <w:smallCaps w:val="0"/>
          <w:color w:val="222222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To obtain a </w:t>
      </w:r>
      <w:hyperlink r:id="rId7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paralegal position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in a corporate legal department that will allow me to integrate my </w:t>
      </w:r>
      <w:hyperlink r:id="rId8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writing skills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organizational abilities and 15 years of </w:t>
      </w:r>
      <w:hyperlink r:id="rId9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in-house paralegal experience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to contribute to company growth and profitability.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Publico Medium" w:cs="Publico Medium" w:eastAsia="Publico Medium" w:hAnsi="Publico Medium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ABC Insurance Company, Pittsburgh, PA</w:t>
        <w:br w:type="textWrapping"/>
        <w:t xml:space="preserve">Senior Paralegal, May, 2009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Draft legal documents including </w:t>
      </w:r>
      <w:hyperlink r:id="rId10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appellate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briefs, findings of fact, </w:t>
      </w:r>
      <w:hyperlink r:id="rId11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discovery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motions, </w:t>
      </w:r>
      <w:hyperlink r:id="rId12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pleadings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and memoranda of law.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Research and analyze a wide variety of legal issues in areas including </w:t>
      </w:r>
      <w:hyperlink r:id="rId13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tax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worker’s compensation, </w:t>
      </w:r>
      <w:hyperlink r:id="rId14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environmental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hyperlink r:id="rId15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products liability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corporate, </w:t>
      </w:r>
      <w:hyperlink r:id="rId16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employment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international, </w:t>
      </w:r>
      <w:hyperlink r:id="rId17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securities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and zoning law.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Write and edit corporate newsletter; developed time-saving method of newsletter production and distribution.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Developed in-house paralegal internship program reducing annual staff costs by $20,000.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Perform all </w:t>
      </w:r>
      <w:hyperlink r:id="rId18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research and writing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for five-attorney legal department, reducing outside counsel fees by 10%.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Dekmark Corporation, Pittsburgh, PA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hyperlink r:id="rId19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Legal Assistant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January, 2004 – May, 2009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70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Assisted in retention and management of outside counsel.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hyperlink r:id="rId20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Audited outside counsel legal invoices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 and provided analysis to corporate legal executives; helped reduce outside counsel fees by 20%.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Involved in all aspects of </w:t>
      </w:r>
      <w:hyperlink r:id="rId21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litigation support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including legal research, factual investigation, medical records review, document management and trial preparation.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Served as liaison between corporate executives, outside counsel, third-party administrators and all levels of corporate personnel.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Drafted and instituted departmental guidelines for case investigation increasing case management efficiency.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Drafted </w:t>
      </w:r>
      <w:hyperlink r:id="rId22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discovery</w:t>
        </w:r>
      </w:hyperlink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documents, motions, briefs and legal memoranda.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Received Employee Innovation Award in 2005.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Newberg Corp., Pittsburgh, PA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br w:type="textWrapping"/>
        <w:t xml:space="preserve">Senior Paralegal, August, 2000 – January, 2004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Served as paralegal in the </w:t>
      </w:r>
      <w:hyperlink r:id="rId23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litigation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 department, rising to senior level position in one year.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Assisted staff counsel in all aspects of litigation management including legal research, factual investigation, witness preparation, document management and trial preparation and support.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Performed medical records procurement and analysis; prepared medical chronologies and summaries.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Drafted successful 3rd Circuit brief on </w:t>
      </w:r>
      <w:hyperlink r:id="rId24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employment law issue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Assisted in launching departmental intranet site, drafting web content and training staff on intranet use.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Robertson Corporation, Pittsburgh, PA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br w:type="textWrapping"/>
        <w:t xml:space="preserve">Corporate Paralegal, July, 1996 – August, 2000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Assisted staff attorneys in the management of 350+ cases including corporate,</w:t>
      </w:r>
      <w:hyperlink r:id="rId25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asbestos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products liability, labor and employment, environmental and commercial litigation.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Served as liaison between corporate executives, outside counsel, insurance carriers and third-party administrators.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Drafted resolutions, contracts, tax certificates, memoranda of law and other legal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hyperlink r:id="rId26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Managed law library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; trimmed subscription costs by 5%.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 Received employee recognition award in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Publico Medium" w:cs="Publico Medium" w:eastAsia="Publico Medium" w:hAnsi="Publico Medium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numPr>
          <w:ilvl w:val="2"/>
          <w:numId w:val="6"/>
        </w:numPr>
        <w:ind w:left="720" w:hanging="720"/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</w:rPr>
      </w:pPr>
      <w:r w:rsidDel="00000000" w:rsidR="00000000" w:rsidRPr="00000000">
        <w:rPr>
          <w:rFonts w:ascii="Publico Medium" w:cs="Publico Medium" w:eastAsia="Publico Medium" w:hAnsi="Publico Medium"/>
          <w:b w:val="1"/>
          <w:i w:val="0"/>
          <w:smallCaps w:val="0"/>
          <w:color w:val="2222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Davis University Paralegal Institute, Pittsburgh, PA</w:t>
        <w:br w:type="textWrapping"/>
        <w:t xml:space="preserve">Degree: </w:t>
      </w:r>
      <w:hyperlink r:id="rId27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222222"/>
            <w:sz w:val="26"/>
            <w:szCs w:val="26"/>
            <w:u w:val="none"/>
            <w:shd w:fill="auto" w:val="clear"/>
            <w:vertAlign w:val="baseline"/>
            <w:rtl w:val="0"/>
          </w:rPr>
          <w:t xml:space="preserve">Paralegal Certificate</w:t>
        </w:r>
      </w:hyperlink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, June, 1996</w:t>
        <w:br w:type="textWrapping"/>
        <w:t xml:space="preserve">G.P.A.: 3.9</w:t>
        <w:br w:type="textWrapping"/>
        <w:t xml:space="preserve">Associate Editor, Parascope Magazine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University of Pittsburgh, Pittsburgh, PA</w:t>
        <w:br w:type="textWrapping"/>
        <w:t xml:space="preserve">Bachelor of Arts, English/Writing, 1995</w:t>
        <w:br w:type="textWrapping"/>
        <w:t xml:space="preserve">G.P.A.: 3.7, Magna Cum Laude</w:t>
        <w:br w:type="textWrapping"/>
        <w:t xml:space="preserve">Dean’s List every semester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widowControl w:val="1"/>
        <w:numPr>
          <w:ilvl w:val="2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="336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</w:rPr>
      </w:pPr>
      <w:r w:rsidDel="00000000" w:rsidR="00000000" w:rsidRPr="00000000">
        <w:rPr>
          <w:rFonts w:ascii="Publico Medium" w:cs="Publico Medium" w:eastAsia="Publico Medium" w:hAnsi="Publico Medium"/>
          <w:b w:val="1"/>
          <w:i w:val="0"/>
          <w:smallCaps w:val="0"/>
          <w:color w:val="222222"/>
          <w:vertAlign w:val="baselin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Pro Bono Award, Pittsburgh Paralegal Association, 2007 and 2008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Published author on paralegal practice topics: “10 Ways Advance Your Corporate Paralegal Career,” Legal Assistant Today (August, 2007); “Cost Containment: A Paralegal’s Guide to Auditing Legal Invoices,” International Paralegal Journal(Spring, 2009).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Davis University Paralegal Institute scholarship recipient, 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widowControl w:val="1"/>
        <w:numPr>
          <w:ilvl w:val="2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="336" w:lineRule="auto"/>
        <w:ind w:left="0" w:right="0" w:firstLine="0"/>
        <w:rPr>
          <w:rFonts w:ascii="Roboto" w:cs="Roboto" w:eastAsia="Roboto" w:hAnsi="Roboto"/>
          <w:b w:val="0"/>
          <w:i w:val="0"/>
          <w:smallCaps w:val="0"/>
          <w:color w:val="222222"/>
          <w:sz w:val="26"/>
          <w:szCs w:val="26"/>
        </w:rPr>
      </w:pPr>
      <w:r w:rsidDel="00000000" w:rsidR="00000000" w:rsidRPr="00000000">
        <w:rPr>
          <w:rFonts w:ascii="Publico Medium" w:cs="Publico Medium" w:eastAsia="Publico Medium" w:hAnsi="Publico Medium"/>
          <w:b w:val="1"/>
          <w:i w:val="0"/>
          <w:smallCaps w:val="0"/>
          <w:color w:val="222222"/>
          <w:vertAlign w:val="baseline"/>
          <w:rtl w:val="0"/>
        </w:rPr>
        <w:t xml:space="preserve">MEMBERSHIPS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Pittsburgh Paralegal Association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222222"/>
          <w:sz w:val="26"/>
          <w:szCs w:val="26"/>
          <w:u w:val="none"/>
          <w:shd w:fill="auto" w:val="clear"/>
          <w:vertAlign w:val="baseline"/>
          <w:rtl w:val="0"/>
        </w:rPr>
        <w:t xml:space="preserve">National Federation of Paralegal Associations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  <w:font w:name="Publico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720" w:hanging="720"/>
    </w:pPr>
    <w:rPr>
      <w:rFonts w:ascii="Liberation Serif" w:cs="Liberation Serif" w:eastAsia="Liberation Serif" w:hAnsi="Liberation Serif"/>
      <w:b w:val="1"/>
      <w:color w:val="80808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thebalance.com/common-legal-billing-mistakes-2164701" TargetMode="External"/><Relationship Id="rId22" Type="http://schemas.openxmlformats.org/officeDocument/2006/relationships/hyperlink" Target="https://www.thebalance.com/the-role-of-the-litigation-attorney-2164624" TargetMode="External"/><Relationship Id="rId21" Type="http://schemas.openxmlformats.org/officeDocument/2006/relationships/hyperlink" Target="https://www.thebalance.com/litigation-support-professional-2164295" TargetMode="External"/><Relationship Id="rId24" Type="http://schemas.openxmlformats.org/officeDocument/2006/relationships/hyperlink" Target="https://www.thebalance.com/practice-insights-employment-law-2164616" TargetMode="External"/><Relationship Id="rId23" Type="http://schemas.openxmlformats.org/officeDocument/2006/relationships/hyperlink" Target="https://www.thebalance.com/litigation-216454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balance.com/private-industry-2164666" TargetMode="External"/><Relationship Id="rId26" Type="http://schemas.openxmlformats.org/officeDocument/2006/relationships/hyperlink" Target="https://www.thebalance.com/law-librarian-job-duties-2164276" TargetMode="External"/><Relationship Id="rId25" Type="http://schemas.openxmlformats.org/officeDocument/2006/relationships/hyperlink" Target="https://www.thebalance.com/the-role-of-the-litigation-paralegal-2164625" TargetMode="External"/><Relationship Id="rId27" Type="http://schemas.openxmlformats.org/officeDocument/2006/relationships/hyperlink" Target="https://www.thebalance.com/paralegal-certification-2164364" TargetMode="External"/><Relationship Id="rId5" Type="http://schemas.openxmlformats.org/officeDocument/2006/relationships/styles" Target="styles.xml"/><Relationship Id="rId6" Type="http://schemas.openxmlformats.org/officeDocument/2006/relationships/hyperlink" Target="mailto:ksmith@yahoo.com" TargetMode="External"/><Relationship Id="rId7" Type="http://schemas.openxmlformats.org/officeDocument/2006/relationships/hyperlink" Target="https://www.thebalance.com/paralegal-career-profile-2164298" TargetMode="External"/><Relationship Id="rId8" Type="http://schemas.openxmlformats.org/officeDocument/2006/relationships/hyperlink" Target="https://www.thebalance.com/seven-ways-to-improve-your-legal-writing-skills-2164712" TargetMode="External"/><Relationship Id="rId11" Type="http://schemas.openxmlformats.org/officeDocument/2006/relationships/hyperlink" Target="https://www.thebalance.com/the-role-of-the-litigation-attorney-2164624" TargetMode="External"/><Relationship Id="rId10" Type="http://schemas.openxmlformats.org/officeDocument/2006/relationships/hyperlink" Target="https://www.thebalance.com/appellate-practice-2164642" TargetMode="External"/><Relationship Id="rId13" Type="http://schemas.openxmlformats.org/officeDocument/2006/relationships/hyperlink" Target="https://www.thebalance.com/tax-law-careers-overview-2164643" TargetMode="External"/><Relationship Id="rId12" Type="http://schemas.openxmlformats.org/officeDocument/2006/relationships/hyperlink" Target="https://www.thebalance.com/the-role-of-the-litigation-attorney-2164624" TargetMode="External"/><Relationship Id="rId15" Type="http://schemas.openxmlformats.org/officeDocument/2006/relationships/hyperlink" Target="https://www.thebalance.com/practice-insights-employment-law-2164616" TargetMode="External"/><Relationship Id="rId14" Type="http://schemas.openxmlformats.org/officeDocument/2006/relationships/hyperlink" Target="https://www.thebalance.com/environmental-and-green-law-practice-2164605" TargetMode="External"/><Relationship Id="rId17" Type="http://schemas.openxmlformats.org/officeDocument/2006/relationships/hyperlink" Target="https://www.thebalance.com/securities-law-2164608" TargetMode="External"/><Relationship Id="rId16" Type="http://schemas.openxmlformats.org/officeDocument/2006/relationships/hyperlink" Target="https://www.thebalance.com/practice-insights-employment-law-2164616" TargetMode="External"/><Relationship Id="rId19" Type="http://schemas.openxmlformats.org/officeDocument/2006/relationships/hyperlink" Target="https://www.thebalance.com/the-difference-between-paralegals-and-legal-assistants-2164542" TargetMode="External"/><Relationship Id="rId18" Type="http://schemas.openxmlformats.org/officeDocument/2006/relationships/hyperlink" Target="https://www.thebalance.com/legal-writing-and-editing-2164282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