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10368"/>
        </w:tabs>
        <w:jc w:val="center"/>
        <w:rPr>
          <w:rFonts w:ascii="Arial Black" w:cs="Arial Black" w:eastAsia="Arial Black" w:hAnsi="Arial Black"/>
          <w:b w:val="0"/>
          <w:smallCaps w:val="0"/>
          <w:color w:val="800000"/>
          <w:sz w:val="40"/>
          <w:szCs w:val="4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color w:val="800000"/>
          <w:sz w:val="40"/>
          <w:szCs w:val="40"/>
          <w:vertAlign w:val="baseline"/>
          <w:rtl w:val="0"/>
        </w:rPr>
        <w:t xml:space="preserve">Olivia Anne Grayson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10368"/>
        </w:tabs>
        <w:spacing w:after="120" w:lineRule="auto"/>
        <w:jc w:val="center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Dallas, Texas 75248   </w:t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oliviaagrayson@tx.rr.com   </w:t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(214) 555-4461</w:t>
      </w:r>
    </w:p>
    <w:p w:rsidR="00000000" w:rsidDel="00000000" w:rsidP="00000000" w:rsidRDefault="00000000" w:rsidRPr="00000000" w14:paraId="00000003">
      <w:pPr>
        <w:pBdr>
          <w:top w:color="800000" w:space="1" w:sz="4" w:val="single"/>
        </w:pBdr>
        <w:jc w:val="center"/>
        <w:rPr>
          <w:rFonts w:ascii="Arial Black" w:cs="Arial Black" w:eastAsia="Arial Black" w:hAnsi="Arial Black"/>
          <w:b w:val="0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b w:val="0"/>
          <w:smallCaps w:val="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vertAlign w:val="baseline"/>
          <w:rtl w:val="0"/>
        </w:rPr>
        <w:t xml:space="preserve">Vice President, Human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2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~ A Practical Thinker who Pioneers HR Programs that Enhance Revenue Growth and Profitability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while Creating Employee-Friendly, Safe, and Productive Work Environments. 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Personable, Analytical, and Cost-Conscious Senior-Level Executive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offering broad-based experience providing excellence in human resources leadership. Considerable expertise creating innovative benefit and wellness programs, developing leading-edge training programs, and implementing the strategic HR function for high-growth organizations.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Superior project management, implementation, follow-up, negotiation, and consensus-building skills. Able to keep a diverse group of strong sales leaders on track. Extremely focused on creating training that delivers an above-average ROI.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Proven ability to investigate and resolve highly complex and sensitive workforce complaints and ensure internal and regulatory compliance. Proficient in Microsoft Office Suite, ADP/HRB, Ultimate Software Payroll/HRMS. MBTI Certified.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70"/>
          <w:tab w:val="left" w:pos="5310"/>
          <w:tab w:val="left" w:pos="5580"/>
        </w:tabs>
        <w:spacing w:before="10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Developing &amp; Executing Strategic HR Goals</w:t>
        <w:tab/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Implementing HR Management System Upgrades</w:t>
      </w:r>
    </w:p>
    <w:p w:rsidR="00000000" w:rsidDel="00000000" w:rsidP="00000000" w:rsidRDefault="00000000" w:rsidRPr="00000000" w14:paraId="0000000E">
      <w:pPr>
        <w:tabs>
          <w:tab w:val="left" w:pos="270"/>
          <w:tab w:val="left" w:pos="5310"/>
          <w:tab w:val="left" w:pos="5580"/>
        </w:tabs>
        <w:spacing w:before="2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ab/>
        <w:t xml:space="preserve">Communicating &amp; Administering HR Policies &amp; Programs</w:t>
        <w:tab/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Providing Advice/Counsel to Senior Management &amp; Staff</w:t>
      </w:r>
    </w:p>
    <w:p w:rsidR="00000000" w:rsidDel="00000000" w:rsidP="00000000" w:rsidRDefault="00000000" w:rsidRPr="00000000" w14:paraId="0000000F">
      <w:pPr>
        <w:tabs>
          <w:tab w:val="left" w:pos="270"/>
          <w:tab w:val="left" w:pos="5310"/>
          <w:tab w:val="left" w:pos="5580"/>
        </w:tabs>
        <w:spacing w:before="2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Spearheading Key Projects, Initiatives &amp; Rollouts</w:t>
        <w:tab/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Serving as a Chief Spokesperson In Labor Relations</w:t>
      </w:r>
    </w:p>
    <w:p w:rsidR="00000000" w:rsidDel="00000000" w:rsidP="00000000" w:rsidRDefault="00000000" w:rsidRPr="00000000" w14:paraId="00000010">
      <w:pPr>
        <w:tabs>
          <w:tab w:val="left" w:pos="270"/>
          <w:tab w:val="left" w:pos="5310"/>
          <w:tab w:val="left" w:pos="5580"/>
        </w:tabs>
        <w:spacing w:before="2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Providing Employee Training &amp; Support</w:t>
        <w:tab/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Ensuring Regulatory Compliance with State &amp; Federal Laws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Notable Career 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0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Initiated and developed a groundbreaking benefit and wellness 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at Colemont that fostered a healthy lifestyle culture and significantly reduced claim costs.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0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Innovated a cutting-edge broker development program that positioned Colemont as a choice employer,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significantly enhanced the company’s ability to attract top talent, and altogether changed the recruitment process.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0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Twice managed the integration of data from multiple companies into a centralized online repository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integrated 8 companies’ data for Marketing Specialists Sales Company and 3 companies’ data for BenefitMall.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0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Parlayed knowledge from previous Fortune 500 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to successfully create and implement best-in-class HR functions in 3 expanding companies (Goldrich Brokerage Group, Premier Benefits, and Cheshire Marketing Company) and lay the framework for enhanced profitability, organizational growth, talent acquisition, and retention.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10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Goldrich Brokerage 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Carrollton, Texas</w:t>
        <w:tab/>
        <w:tab/>
        <w:t xml:space="preserve">2001–2010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~ Full service, wholesale insurance broker generating $1 billion in annual premium volume. 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VICE PRESIDENT, HUMAN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</w:tabs>
        <w:spacing w:after="4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Recruited to build and launch the corporate HR function for growing organization. Managed an annual payroll budget of $40.9 million and a departmental budget of $600,000. Provided strategic support and coaching to the CEO, executives, and management on employee, regulatory, and business issues. Developed a competency-based performance management process. Directed payroll systems initiatives. Developed a multi-faceted lead generation and nurturing program. Chaired the 401(k) Review Committee. Developed and presented Harassment and Discrimination Awareness and Prevention training.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Created the Broker Development Program that resulted in 100% of new hires meeting or exceeding their initial sales goals and generating an additional $45 million/annually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new revenue.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Played a key role in growing the company from $500 million in premiums to $1 billion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in driving programs that led to its outstanding reputation in the industry, both of which contributed to the company’s quick sale despite the tough economy.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Initiated and launched a cutting-edge wellness 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that led to a 4% reduction in insurance claims.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6894"/>
          <w:tab w:val="left" w:pos="7164"/>
        </w:tabs>
        <w:spacing w:after="0" w:before="10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Lowered insurance costs by boosting employee’s use of in-network providers to 95% in 2009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—from 50% in 2002.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Saved the company $180,000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by sourcing a new wellness-plan broker and negotiating a favorable contract.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Reduced workforce complaints by 95%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over a 5-year period by developing &amp; implementing leadership-training initiatives.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0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Increased efficiency, accuracy, and access to real-time information, while saving $85,000 annually,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by implementing a Web-based Payroll/HRIS integrated system that housed benefits and wage information in a centralized repository.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</w:tabs>
        <w:spacing w:after="0" w:before="100" w:line="240" w:lineRule="auto"/>
        <w:ind w:left="0" w:right="0" w:firstLine="0"/>
        <w:jc w:val="center"/>
        <w:rPr>
          <w:rFonts w:ascii="Libre Franklin Medium" w:cs="Libre Franklin Medium" w:eastAsia="Libre Franklin Medium" w:hAnsi="Libre Franklin Mediu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b w:val="1"/>
          <w:i w:val="1"/>
          <w:smallCaps w:val="1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 Continued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10368"/>
        </w:tabs>
        <w:jc w:val="center"/>
        <w:rPr>
          <w:rFonts w:ascii="Arial Black" w:cs="Arial Black" w:eastAsia="Arial Black" w:hAnsi="Arial Black"/>
          <w:b w:val="0"/>
          <w:smallCaps w:val="0"/>
          <w:color w:val="800000"/>
          <w:sz w:val="40"/>
          <w:szCs w:val="40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mallCaps w:val="1"/>
          <w:color w:val="800000"/>
          <w:sz w:val="40"/>
          <w:szCs w:val="40"/>
          <w:vertAlign w:val="baseline"/>
          <w:rtl w:val="0"/>
        </w:rPr>
        <w:t xml:space="preserve">Olivia Anne Grayson – </w:t>
      </w:r>
      <w:r w:rsidDel="00000000" w:rsidR="00000000" w:rsidRPr="00000000">
        <w:rPr>
          <w:rFonts w:ascii="Arial Black" w:cs="Arial Black" w:eastAsia="Arial Black" w:hAnsi="Arial Black"/>
          <w:b w:val="1"/>
          <w:i w:val="1"/>
          <w:smallCaps w:val="1"/>
          <w:color w:val="800000"/>
          <w:sz w:val="28"/>
          <w:szCs w:val="28"/>
          <w:vertAlign w:val="baseline"/>
          <w:rtl w:val="0"/>
        </w:rPr>
        <w:t xml:space="preserve">Page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10368"/>
        </w:tabs>
        <w:spacing w:after="120" w:lineRule="auto"/>
        <w:jc w:val="center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Dallas, Texas 75248   </w:t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oliviaagrayson@tx.rr.com   </w:t>
      </w:r>
      <w:r w:rsidDel="00000000" w:rsidR="00000000" w:rsidRPr="00000000">
        <w:rPr>
          <w:color w:val="800000"/>
          <w:sz w:val="20"/>
          <w:szCs w:val="20"/>
          <w:vertAlign w:val="baseline"/>
          <w:rtl w:val="0"/>
        </w:rPr>
        <w:t xml:space="preserve">• 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(214) 555-4461</w:t>
      </w:r>
    </w:p>
    <w:p w:rsidR="00000000" w:rsidDel="00000000" w:rsidP="00000000" w:rsidRDefault="00000000" w:rsidRPr="00000000" w14:paraId="00000029">
      <w:pPr>
        <w:pBdr>
          <w:top w:color="800000" w:space="1" w:sz="4" w:val="single"/>
        </w:pBdr>
        <w:jc w:val="center"/>
        <w:rPr>
          <w:rFonts w:ascii="Arial Black" w:cs="Arial Black" w:eastAsia="Arial Black" w:hAnsi="Arial Black"/>
          <w:b w:val="0"/>
          <w:smallCaps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24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Target Consulting Professionals (formerly Resources Connection)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Ojai, California</w:t>
        <w:tab/>
        <w:t xml:space="preserve">1999–2000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~ A publically held consulting firm providing best-in-class consulting services by hiring only seasoned professionals. 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HUMAN RESOURCES CONSULTANT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(working on location 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Premier Benefits)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</w:tabs>
        <w:spacing w:after="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Placed on assignment at an online broker services start-up in Addison, Texas to develop their strategic HR roadmap and assist in integrating payroll systems resulting from their acquisition of 3 separate companies.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"/>
          <w:tab w:val="left" w:pos="3800"/>
        </w:tabs>
        <w:spacing w:after="0" w:before="120" w:line="240" w:lineRule="auto"/>
        <w:ind w:left="270" w:right="18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Laid the groundwork for growth and enhanced profitability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by developing a strategic roadmap for the company’s corporate HR function.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</w:tabs>
        <w:spacing w:after="0" w:before="120" w:line="240" w:lineRule="auto"/>
        <w:ind w:left="270" w:right="18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Improved efficiency, accuracy, and access to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spearheaded the integration of data resulting from 3 acquisitions into a centralized ADP payroll system.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</w:tabs>
        <w:spacing w:after="0" w:before="120" w:line="240" w:lineRule="auto"/>
        <w:ind w:left="270" w:right="18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Created a process to identify and address employee concerns during a period of rapid and unprecedented growth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by designing and implementing an employee satisfaction survey.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Cheshire Marketing 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Dallas, Texas</w:t>
        <w:tab/>
        <w:tab/>
        <w:t xml:space="preserve">1997–1999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~ A national food broker with 3,000+ employees located across the U.S., generating $450 million in revenues, and the leading provider of outsourced sales and marketing services to food manufacturers, producers, and suppliers. 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VICE PRESIDENT, HUMAN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</w:tabs>
        <w:spacing w:after="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Recruited to create the company’s first functional HR division. Managed a staff of 5 direct and 6 indirect reports. Managed a $196 million payroll for 3,000 employees and a $25 million health and welfare budget. Directed organization and assimilation of 8 acquired food brokerage companies.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20" w:line="240" w:lineRule="auto"/>
        <w:ind w:left="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Reduced healthcare costs by 5% through skillful negotiation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creative cost-sharing strategies.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7164"/>
        </w:tabs>
        <w:spacing w:after="0" w:before="12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Initiated and managed the execution of an industry-specific salary survey,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resulting in the development and implementation of competitive salary ranges for positions companywide.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2"/>
          <w:tab w:val="left" w:pos="3800"/>
          <w:tab w:val="left" w:pos="6894"/>
          <w:tab w:val="left" w:pos="7164"/>
        </w:tabs>
        <w:spacing w:after="0" w:before="120" w:line="240" w:lineRule="auto"/>
        <w:ind w:left="27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Launched a centralized data repository that integrated employee data for 10 companies into one system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laid the framework for the company to later implement a Human Resource Management System (HRMS).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Additional Human Resources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12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Cranston Property 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Dallas, Texas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HUMAN RESOURCES DIRECTOR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Developed and grew the HR function. Played a key role as a member of the executive leadership team in developing and implementing strategic company initiatives for this company generating $250 million in revenues and its 700 employees.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General Mills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Golden Valley, Minnesota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6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HUMAN RESOURCES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left" w:pos="10350"/>
        </w:tabs>
        <w:spacing w:after="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Developed a formal mentoring program for field sales organization. Led HR activities for the acquisition integration team. Negotiated 2 contracts as the company’s chief spokesperson.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right" w:pos="10368"/>
        </w:tabs>
        <w:spacing w:after="0" w:before="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R.J. Reynolds Tobacco 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Tobaccoville, North Carolina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left" w:pos="10350"/>
        </w:tabs>
        <w:spacing w:after="4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LABOR RELATIONS SPECIALIST /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left" w:pos="10350"/>
        </w:tabs>
        <w:spacing w:after="4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COMPENSATION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  <w:tab w:val="left" w:pos="10350"/>
        </w:tabs>
        <w:spacing w:after="0" w:before="60" w:line="240" w:lineRule="auto"/>
        <w:ind w:left="0" w:right="1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WORKERS’ COMPENSATION SPECIALIST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Education, Affiliations &amp; Continuing Development Coursework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30"/>
          <w:tab w:val="left" w:pos="5400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University of Florida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Gainesville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130"/>
          <w:tab w:val="left" w:pos="5400"/>
        </w:tabs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0"/>
        </w:tabs>
        <w:spacing w:after="0" w:before="0" w:line="240" w:lineRule="auto"/>
        <w:ind w:left="0" w:right="648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Society for Human Resources Management (SHRM)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MEMBER,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1990–Present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SENIOR PROFESSIONAL HUMAN RESOURCES CERTIFICATION (SPHR)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0"/>
          <w:szCs w:val="20"/>
          <w:u w:val="none"/>
          <w:shd w:fill="auto" w:val="clear"/>
          <w:vertAlign w:val="baseline"/>
          <w:rtl w:val="0"/>
        </w:rPr>
        <w:t xml:space="preserve">• • • •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936" w:right="936" w:header="720" w:footer="93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re Franklin Mediu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Arial Black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left" w:pos="3800"/>
      </w:tabs>
      <w:spacing w:before="120" w:lineRule="auto"/>
      <w:ind w:left="720" w:right="648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LibreFranklinMedium-regular.ttf"/><Relationship Id="rId4" Type="http://schemas.openxmlformats.org/officeDocument/2006/relationships/font" Target="fonts/LibreFranklinMedium-bold.ttf"/><Relationship Id="rId5" Type="http://schemas.openxmlformats.org/officeDocument/2006/relationships/font" Target="fonts/LibreFranklinMedium-italic.ttf"/><Relationship Id="rId6" Type="http://schemas.openxmlformats.org/officeDocument/2006/relationships/font" Target="fonts/LibreFranklinMedium-boldItalic.ttf"/><Relationship Id="rId7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