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5310"/>
        <w:gridCol w:w="180"/>
        <w:gridCol w:w="1170"/>
        <w:tblGridChange w:id="0">
          <w:tblGrid>
            <w:gridCol w:w="2880"/>
            <w:gridCol w:w="5310"/>
            <w:gridCol w:w="180"/>
            <w:gridCol w:w="1170"/>
          </w:tblGrid>
        </w:tblGridChange>
      </w:tblGrid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Type your address here, Type your address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Type your address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CUSTOMER SERVICE PROFESSIONAL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60" w:hRule="atLeast"/>
        </w:trPr>
        <w:tc>
          <w:tcPr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100" w:line="240" w:lineRule="auto"/>
              <w:ind w:left="216" w:hanging="216"/>
              <w:rPr>
                <w:b w:val="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  <w:rtl w:val="0"/>
              </w:rPr>
              <w:t xml:space="preserve">More than 7 years’ successful experience in customer service and support with recognized strengths in account maintenance, problem-solving and trouble-shooting, sales staff support, and planning/implementing proactive procedures and systems to avoid problems in the first place.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Possess solid computer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Excellent working knowledge using both IBM and Mac systems; Lotus 1-2-3, Microsoft Excel, WordPerfect, Microsoft Word, CT DataTrac.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Ability to train, motivate, and supervise customer service employees.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team player, acknowledged as “Total Quality Customer Service Professional.”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Develop plan, conduct audits and variance analyses, process payroll and payroll tax reports and filings, and maintain/update accurate inventories.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Synopsis of Achievements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0c0c0" w:space="0" w:sz="4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100" w:line="240" w:lineRule="auto"/>
              <w:ind w:left="216" w:hanging="216"/>
              <w:rPr>
                <w:b w:val="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  <w:rtl w:val="0"/>
              </w:rPr>
              <w:t xml:space="preserve">Increased customer retention by 19%, from 72% to 91%.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Reactivated 9 key accounts ($253K/year), utilizing persuasion/mediation skills.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Proactive planning led to notable increase in morale in all departments.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Created customer satisfaction survey, drastically reducing potential problems.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100" w:line="240" w:lineRule="auto"/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Wide World Importers,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 Newport, 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jc w:val="righ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1995 - Present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Customer Service Representative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Work with 28 sales professionals covering 2 states (Rhode Island and Connecticut), responsible for more than 3,800 individual and corporate accounts.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Support sales reps in opening new accounts and upgrading existing service.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Quickly and effectively solve customer challenges.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Maintain quality control/satisfaction records, constantly seeking new ways to improve customer service.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100" w:line="240" w:lineRule="auto"/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Michael Sean Ray, Public Speaker,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 Newport, 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jc w:val="righ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1990 - 1995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Client Support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Worked with nationally acclaimed trainer and public speaker in booking programs. Work entailed heavy cold-canvassing, working with speakers bureaus, and following up on referrals.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Instrumental in igniting revenues from $58K in 1990 to $686K in 1995.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Received Red Ribbon Award from National Speakers Bureau for outstanding work.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768"/>
              </w:tabs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Helped position Ray to land VP position with national seminar group.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100" w:line="240" w:lineRule="auto"/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Elm Tree Junior College,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 Providence, 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jc w:val="righ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1990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Associate of Arts: Communications &amp; Public Relations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References Furnished Upon Request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rPr>
                <w:rFonts w:ascii="Garamond" w:cs="Garamond" w:eastAsia="Garamond" w:hAnsi="Garamond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16"/>
                <w:szCs w:val="16"/>
                <w:vertAlign w:val="baseline"/>
                <w:rtl w:val="0"/>
              </w:rPr>
              <w:t xml:space="preserve">Copyright © 1997 by the McGraw-Hill Companies, Inc.</w:t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aramond" w:cs="Garamond" w:eastAsia="Garamond" w:hAnsi="Garamond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right" w:pos="6480"/>
      </w:tabs>
      <w:spacing w:after="0" w:before="100" w:line="240" w:lineRule="auto"/>
    </w:pPr>
    <w:rPr>
      <w:rFonts w:ascii="Garamond" w:cs="Garamond" w:eastAsia="Garamond" w:hAnsi="Garamond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</w:pPr>
    <w:rPr>
      <w:rFonts w:ascii="Garamond" w:cs="Garamond" w:eastAsia="Garamond" w:hAnsi="Garamond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right" w:pos="6480"/>
      </w:tabs>
      <w:spacing w:after="0" w:before="0" w:line="240" w:lineRule="auto"/>
    </w:pPr>
    <w:rPr>
      <w:rFonts w:ascii="Garamond" w:cs="Garamond" w:eastAsia="Garamond" w:hAnsi="Garamond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00" w:line="240" w:lineRule="auto"/>
    </w:pPr>
    <w:rPr>
      <w:rFonts w:ascii="Garamond" w:cs="Garamond" w:eastAsia="Garamond" w:hAnsi="Garamond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