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pos="1440"/>
        </w:tabs>
        <w:rPr/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b w:val="1"/>
          <w:color w:val="5d0025"/>
          <w:sz w:val="48"/>
          <w:szCs w:val="48"/>
          <w:rtl w:val="0"/>
        </w:rPr>
        <w:br w:type="textWrapping"/>
        <w:t xml:space="preserve">John </w:t>
      </w:r>
      <w:r w:rsidDel="00000000" w:rsidR="00000000" w:rsidRPr="00000000">
        <w:rPr>
          <w:rtl w:val="0"/>
        </w:rPr>
        <w:t xml:space="preserve">Hloomsome</w:t>
      </w:r>
      <w:r w:rsidDel="00000000" w:rsidR="00000000" w:rsidRPr="00000000">
        <w:drawing>
          <wp:anchor allowOverlap="1" behindDoc="0" distB="0" distT="0" distL="274320" distR="114300" hidden="0" layoutInCell="1" locked="0" relativeHeight="0" simplePos="0">
            <wp:simplePos x="0" y="0"/>
            <wp:positionH relativeFrom="column">
              <wp:posOffset>5110480</wp:posOffset>
            </wp:positionH>
            <wp:positionV relativeFrom="paragraph">
              <wp:posOffset>-209549</wp:posOffset>
            </wp:positionV>
            <wp:extent cx="1207008" cy="1207008"/>
            <wp:effectExtent b="0" l="0" r="0" t="0"/>
            <wp:wrapSquare wrapText="bothSides" distB="0" distT="0" distL="27432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right"/>
        <w:rPr>
          <w:rFonts w:ascii="Verdana-Bold" w:cs="Verdana-Bold" w:eastAsia="Verdana-Bold" w:hAnsi="Verdana-Bold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-Bold" w:cs="Verdana-Bold" w:eastAsia="Verdana-Bold" w:hAnsi="Verdana-Bold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123 Park Avenue, Michigan MI 60689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right"/>
        <w:rPr>
          <w:rFonts w:ascii="Verdana-Bold" w:cs="Verdana-Bold" w:eastAsia="Verdana-Bold" w:hAnsi="Verdana-Bold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-Bold" w:cs="Verdana-Bold" w:eastAsia="Verdana-Bold" w:hAnsi="Verdana-Bold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 (123) 456 78 99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right"/>
        <w:rPr>
          <w:rFonts w:ascii="Verdana-Bold" w:cs="Verdana-Bold" w:eastAsia="Verdana-Bold" w:hAnsi="Verdana-Bold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-Bold" w:cs="Verdana-Bold" w:eastAsia="Verdana-Bold" w:hAnsi="Verdana-Bold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info@hloom.com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right"/>
        <w:rPr>
          <w:rFonts w:ascii="Verdana-Bold" w:cs="Verdana-Bold" w:eastAsia="Verdana-Bold" w:hAnsi="Verdana-Bold"/>
          <w:b w:val="1"/>
          <w:i w:val="0"/>
          <w:smallCaps w:val="0"/>
          <w:strike w:val="0"/>
          <w:color w:val="5d00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-Bold" w:cs="Verdana-Bold" w:eastAsia="Verdana-Bold" w:hAnsi="Verdana-Bold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www.hloom.com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440"/>
        </w:tabs>
        <w:rPr>
          <w:rFonts w:ascii="Verdana-Bold" w:cs="Verdana-Bold" w:eastAsia="Verdana-Bold" w:hAnsi="Verdana-Bold"/>
          <w:b w:val="1"/>
          <w:color w:val="5d00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8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Summer 2012 </w:t>
        <w:tab/>
      </w:r>
      <w:r w:rsidDel="00000000" w:rsidR="00000000" w:rsidRPr="00000000">
        <w:rPr>
          <w:b w:val="1"/>
          <w:rtl w:val="0"/>
        </w:rPr>
        <w:t xml:space="preserve">General Assembly, San Francisco,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12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Proinhendrerit tempus arcu. In hachabitasseplateadictumst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Suspendissepotenti. Vivamus vitae massaadipiscingestlaciniasodales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Donecmetusmassa, mollisvel, tempus placerat, vestibulumcondimentum, ligula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Nunc lacus metus, posuereeget, laciniaeu, variusquis, libero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Aliquamnonummyadipiscingaugue</w:t>
      </w:r>
    </w:p>
    <w:p w:rsidR="00000000" w:rsidDel="00000000" w:rsidP="00000000" w:rsidRDefault="00000000" w:rsidRPr="00000000" w14:paraId="0000000E">
      <w:pPr>
        <w:tabs>
          <w:tab w:val="left" w:pos="1440"/>
        </w:tabs>
        <w:rPr>
          <w:rFonts w:ascii="Verdana-Bold" w:cs="Verdana-Bold" w:eastAsia="Verdana-Bold" w:hAnsi="Verdana-Bold"/>
          <w:color w:val="1d141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  <w:t xml:space="preserve">2009 – 2010</w:t>
        <w:tab/>
      </w:r>
      <w:r w:rsidDel="00000000" w:rsidR="00000000" w:rsidRPr="00000000">
        <w:rPr>
          <w:b w:val="1"/>
          <w:rtl w:val="0"/>
        </w:rPr>
        <w:t xml:space="preserve">Alpha Epsilon Phi, Stanford, CA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12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Fusceposuere, magna sedpulvinarultricies, puruslectusmalesuadalibero</w:t>
      </w:r>
    </w:p>
    <w:p w:rsidR="00000000" w:rsidDel="00000000" w:rsidP="00000000" w:rsidRDefault="00000000" w:rsidRPr="00000000" w14:paraId="00000011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2006 – 2007</w:t>
        <w:tab/>
      </w:r>
      <w:r w:rsidDel="00000000" w:rsidR="00000000" w:rsidRPr="00000000">
        <w:rPr>
          <w:b w:val="1"/>
          <w:rtl w:val="0"/>
        </w:rPr>
        <w:t xml:space="preserve">Inigral, Inc.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12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Vivamus a tellus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Pellentesque habitant morbitristiquesenectus et netus et malesuada fames ac turpisegestas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Proinpharetranonummypede. Maurisetorci. Aeneanneclorem. In porttitor. Doneclaoreetnonummyaugue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Suspendisse dui purus, scelerisque at, vulputate vitae, pretiummattis, nunc. Maurisegetneque at semvenenatiseleifend</w:t>
      </w:r>
    </w:p>
    <w:p w:rsidR="00000000" w:rsidDel="00000000" w:rsidP="00000000" w:rsidRDefault="00000000" w:rsidRPr="00000000" w14:paraId="00000017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  <w:t xml:space="preserve">1999 – 2004</w:t>
        <w:tab/>
      </w:r>
      <w:r w:rsidDel="00000000" w:rsidR="00000000" w:rsidRPr="00000000">
        <w:rPr>
          <w:b w:val="1"/>
          <w:rtl w:val="0"/>
        </w:rPr>
        <w:t xml:space="preserve">Hewlett Packard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12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Fuscealiquetpede non pede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Suspendissedapibuslorempellentesque magna. Integer nulla. Donecblanditfeugiat ligula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Donechendrerit, felis et imperdieteuismod, purusipsumpretiummetus, in lacinianullanislegetsapien</w:t>
      </w:r>
    </w:p>
    <w:p w:rsidR="00000000" w:rsidDel="00000000" w:rsidP="00000000" w:rsidRDefault="00000000" w:rsidRPr="00000000" w14:paraId="0000001C">
      <w:pPr>
        <w:tabs>
          <w:tab w:val="left" w:pos="1440"/>
        </w:tabs>
        <w:spacing w:after="200" w:line="276" w:lineRule="auto"/>
        <w:rPr>
          <w:rFonts w:ascii="Verdana-Bold" w:cs="Verdana-Bold" w:eastAsia="Verdana-Bold" w:hAnsi="Verdana-Bold"/>
          <w:color w:val="1d141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2011 – present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Brad Allen Entertainment,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of Rural Public Health, College Station, Texas</w:t>
      </w:r>
    </w:p>
    <w:p w:rsidR="00000000" w:rsidDel="00000000" w:rsidP="00000000" w:rsidRDefault="00000000" w:rsidRPr="00000000" w14:paraId="00000020">
      <w:pPr>
        <w:tabs>
          <w:tab w:val="left" w:pos="1440"/>
        </w:tabs>
        <w:rPr/>
      </w:pPr>
      <w:r w:rsidDel="00000000" w:rsidR="00000000" w:rsidRPr="00000000">
        <w:rPr>
          <w:rtl w:val="0"/>
        </w:rPr>
        <w:tab/>
        <w:t xml:space="preserve">Master of Public Administration (MHA)</w:t>
      </w:r>
    </w:p>
    <w:p w:rsidR="00000000" w:rsidDel="00000000" w:rsidP="00000000" w:rsidRDefault="00000000" w:rsidRPr="00000000" w14:paraId="00000021">
      <w:pPr>
        <w:tabs>
          <w:tab w:val="left" w:pos="1440"/>
        </w:tabs>
        <w:rPr/>
      </w:pPr>
      <w:r w:rsidDel="00000000" w:rsidR="00000000" w:rsidRPr="00000000">
        <w:rPr>
          <w:rtl w:val="0"/>
        </w:rPr>
        <w:tab/>
        <w:t xml:space="preserve">Degree expected May 2013.</w:t>
      </w:r>
    </w:p>
    <w:p w:rsidR="00000000" w:rsidDel="00000000" w:rsidP="00000000" w:rsidRDefault="00000000" w:rsidRPr="00000000" w14:paraId="00000022">
      <w:pPr>
        <w:tabs>
          <w:tab w:val="left" w:pos="1440"/>
        </w:tabs>
        <w:rPr>
          <w:rFonts w:ascii="Verdana-Bold" w:cs="Verdana-Bold" w:eastAsia="Verdana-Bold" w:hAnsi="Verdana-Bold"/>
          <w:color w:val="1d141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2009 – 2011</w:t>
        <w:tab/>
      </w:r>
      <w:r w:rsidDel="00000000" w:rsidR="00000000" w:rsidRPr="00000000">
        <w:rPr>
          <w:b w:val="1"/>
          <w:rtl w:val="0"/>
        </w:rPr>
        <w:t xml:space="preserve">Crescent College,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440"/>
        </w:tabs>
        <w:rPr/>
      </w:pPr>
      <w:r w:rsidDel="00000000" w:rsidR="00000000" w:rsidRPr="00000000">
        <w:rPr>
          <w:rtl w:val="0"/>
        </w:rPr>
        <w:tab/>
        <w:t xml:space="preserve">BS. Sociology</w:t>
      </w:r>
    </w:p>
    <w:p w:rsidR="00000000" w:rsidDel="00000000" w:rsidP="00000000" w:rsidRDefault="00000000" w:rsidRPr="00000000" w14:paraId="00000025">
      <w:pPr>
        <w:tabs>
          <w:tab w:val="left" w:pos="1440"/>
        </w:tabs>
        <w:rPr/>
      </w:pPr>
      <w:r w:rsidDel="00000000" w:rsidR="00000000" w:rsidRPr="00000000">
        <w:rPr>
          <w:rtl w:val="0"/>
        </w:rPr>
        <w:tab/>
        <w:t xml:space="preserve">Graduated Cum Laude</w:t>
      </w:r>
    </w:p>
    <w:p w:rsidR="00000000" w:rsidDel="00000000" w:rsidP="00000000" w:rsidRDefault="00000000" w:rsidRPr="00000000" w14:paraId="00000026">
      <w:pPr>
        <w:tabs>
          <w:tab w:val="left" w:pos="1440"/>
        </w:tabs>
        <w:rPr>
          <w:rFonts w:ascii="Verdana-Bold" w:cs="Verdana-Bold" w:eastAsia="Verdana-Bold" w:hAnsi="Verdana-Bold"/>
          <w:color w:val="65696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2007 – 2009</w:t>
        <w:tab/>
      </w:r>
      <w:r w:rsidDel="00000000" w:rsidR="00000000" w:rsidRPr="00000000">
        <w:rPr>
          <w:b w:val="1"/>
          <w:rtl w:val="0"/>
        </w:rPr>
        <w:t xml:space="preserve">Pioneer group of Colleges,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440"/>
        </w:tabs>
        <w:rPr/>
      </w:pPr>
      <w:r w:rsidDel="00000000" w:rsidR="00000000" w:rsidRPr="00000000">
        <w:rPr>
          <w:rtl w:val="0"/>
        </w:rPr>
        <w:tab/>
        <w:t xml:space="preserve">Bachelor of Science</w:t>
      </w:r>
    </w:p>
    <w:p w:rsidR="00000000" w:rsidDel="00000000" w:rsidP="00000000" w:rsidRDefault="00000000" w:rsidRPr="00000000" w14:paraId="00000029">
      <w:pPr>
        <w:tabs>
          <w:tab w:val="left" w:pos="1440"/>
        </w:tabs>
        <w:spacing w:after="200" w:line="276" w:lineRule="auto"/>
        <w:rPr>
          <w:rFonts w:ascii="Verdana-Bold" w:cs="Verdana-Bold" w:eastAsia="Verdana-Bold" w:hAnsi="Verdana-Bold"/>
          <w:color w:val="1d1419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440"/>
        </w:tabs>
        <w:rPr>
          <w:rFonts w:ascii="Verdana-Bold" w:cs="Verdana-Bold" w:eastAsia="Verdana-Bold" w:hAnsi="Verdana-Bold"/>
          <w:b w:val="1"/>
          <w:color w:val="1d1419"/>
          <w:sz w:val="18"/>
          <w:szCs w:val="18"/>
        </w:rPr>
      </w:pPr>
      <w:r w:rsidDel="00000000" w:rsidR="00000000" w:rsidRPr="00000000">
        <w:rPr>
          <w:rFonts w:ascii="Verdana-Bold" w:cs="Verdana-Bold" w:eastAsia="Verdana-Bold" w:hAnsi="Verdana-Bold"/>
          <w:color w:val="1d1419"/>
          <w:sz w:val="18"/>
          <w:szCs w:val="18"/>
          <w:rtl w:val="0"/>
        </w:rPr>
        <w:t xml:space="preserve">1998 - 1999</w:t>
        <w:tab/>
      </w:r>
      <w:r w:rsidDel="00000000" w:rsidR="00000000" w:rsidRPr="00000000">
        <w:rPr>
          <w:rFonts w:ascii="Verdana-Bold" w:cs="Verdana-Bold" w:eastAsia="Verdana-Bold" w:hAnsi="Verdana-Bold"/>
          <w:b w:val="1"/>
          <w:color w:val="1d1419"/>
          <w:sz w:val="18"/>
          <w:szCs w:val="18"/>
          <w:rtl w:val="0"/>
        </w:rPr>
        <w:t xml:space="preserve">New Atlanta researchers Inc.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12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Donecutest in lectusconsequatconsequat. Etiameget dui. Aliquameratvolutpat. Sed at lorem in nuncportatristique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96e"/>
          <w:sz w:val="20"/>
          <w:szCs w:val="20"/>
          <w:u w:val="none"/>
          <w:shd w:fill="auto" w:val="clear"/>
          <w:vertAlign w:val="baseline"/>
          <w:rtl w:val="0"/>
        </w:rPr>
        <w:t xml:space="preserve">Proinnecaugue. Quisquealiquamtempor magna. Pellentesque habitant morbitristiquesenectus et netus et malesuada fames ac turpisegestas</w:t>
      </w:r>
    </w:p>
    <w:p w:rsidR="00000000" w:rsidDel="00000000" w:rsidP="00000000" w:rsidRDefault="00000000" w:rsidRPr="00000000" w14:paraId="0000002D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LEADERSHIP ACTIVITIES AND AWARDS</w:t>
      </w:r>
    </w:p>
    <w:p w:rsidR="00000000" w:rsidDel="00000000" w:rsidP="00000000" w:rsidRDefault="00000000" w:rsidRPr="00000000" w14:paraId="0000002F">
      <w:pPr>
        <w:tabs>
          <w:tab w:val="left" w:pos="1440"/>
        </w:tabs>
        <w:ind w:left="1440" w:hanging="1440"/>
        <w:rPr/>
      </w:pPr>
      <w:r w:rsidDel="00000000" w:rsidR="00000000" w:rsidRPr="00000000">
        <w:rPr>
          <w:rtl w:val="0"/>
        </w:rPr>
        <w:t xml:space="preserve">2008 – 2009</w:t>
        <w:tab/>
        <w:t xml:space="preserve">Nunc ac magna. Maecenas odio dolor, vulputatevel, auctor ac, accumsan id, felis</w:t>
      </w:r>
    </w:p>
    <w:p w:rsidR="00000000" w:rsidDel="00000000" w:rsidP="00000000" w:rsidRDefault="00000000" w:rsidRPr="00000000" w14:paraId="00000030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2008 – 2009</w:t>
        <w:tab/>
        <w:t xml:space="preserve">Pellentesquecursussagittisfelis.Pellentesqueporttitor</w:t>
      </w:r>
    </w:p>
    <w:p w:rsidR="00000000" w:rsidDel="00000000" w:rsidP="00000000" w:rsidRDefault="00000000" w:rsidRPr="00000000" w14:paraId="00000031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2009 – 2011</w:t>
        <w:tab/>
        <w:t xml:space="preserve">Phi velitlaciniaegestasauctor, diameros tempus arcu, necvulputateaugue magna vel</w:t>
      </w:r>
    </w:p>
    <w:p w:rsidR="00000000" w:rsidDel="00000000" w:rsidP="00000000" w:rsidRDefault="00000000" w:rsidRPr="00000000" w14:paraId="00000032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2008 – 2011</w:t>
        <w:tab/>
        <w:t xml:space="preserve">Risus. Cras non magna vel ante adipiscingrhoncus</w:t>
      </w:r>
    </w:p>
    <w:p w:rsidR="00000000" w:rsidDel="00000000" w:rsidP="00000000" w:rsidRDefault="00000000" w:rsidRPr="00000000" w14:paraId="00000033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2009 – 2010</w:t>
        <w:tab/>
        <w:t xml:space="preserve">Vivamus a mi. Morbineque.Aliquameratvolutpat</w:t>
      </w:r>
    </w:p>
    <w:p w:rsidR="00000000" w:rsidDel="00000000" w:rsidP="00000000" w:rsidRDefault="00000000" w:rsidRPr="00000000" w14:paraId="00000034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2010 – 2011</w:t>
        <w:tab/>
        <w:t xml:space="preserve">Integer ultriceslobortiseros</w:t>
      </w:r>
    </w:p>
    <w:p w:rsidR="00000000" w:rsidDel="00000000" w:rsidP="00000000" w:rsidRDefault="00000000" w:rsidRPr="00000000" w14:paraId="00000035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PROFESSIONAL AFFILIATIONS</w:t>
      </w:r>
    </w:p>
    <w:p w:rsidR="00000000" w:rsidDel="00000000" w:rsidP="00000000" w:rsidRDefault="00000000" w:rsidRPr="00000000" w14:paraId="00000037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Pellentesque habitant morbitristiquesenectusetnetus et malesuada, 2005 to present.</w:t>
      </w:r>
    </w:p>
    <w:p w:rsidR="00000000" w:rsidDel="00000000" w:rsidP="00000000" w:rsidRDefault="00000000" w:rsidRPr="00000000" w14:paraId="00000038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CERTIFICATIONS</w:t>
      </w:r>
    </w:p>
    <w:p w:rsidR="00000000" w:rsidDel="00000000" w:rsidP="00000000" w:rsidRDefault="00000000" w:rsidRPr="00000000" w14:paraId="0000003A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Proin semper, ante vitae sollicitudinposuere, metus quam iaculisnibh</w:t>
      </w:r>
    </w:p>
    <w:p w:rsidR="00000000" w:rsidDel="00000000" w:rsidP="00000000" w:rsidRDefault="00000000" w:rsidRPr="00000000" w14:paraId="0000003B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Vitae scelerisquenuncmassaegetpede</w:t>
      </w:r>
    </w:p>
    <w:p w:rsidR="00000000" w:rsidDel="00000000" w:rsidP="00000000" w:rsidRDefault="00000000" w:rsidRPr="00000000" w14:paraId="0000003C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PUBLICATIONS</w:t>
      </w:r>
    </w:p>
    <w:p w:rsidR="00000000" w:rsidDel="00000000" w:rsidP="00000000" w:rsidRDefault="00000000" w:rsidRPr="00000000" w14:paraId="0000003E">
      <w:pPr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In in nunc.Class aptenttacitisociosquadlitoratorquent per conubia nostra, per inceptoshymenaeos.Donecullamcorperfringillaeros.Fusce in sapieneupurusdapibuscommodo.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Verdana-Bold"/>
  <w:font w:name="Noto Sans Symbols"/>
  <w:font w:name="Arial Black">
    <w:embedRegular w:fontKey="{00000000-0000-0000-0000-000000000000}" r:id="rId1" w:subsetted="0"/>
  </w:font>
  <w:font w:name="Lustria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923925" cy="1803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803200" y="3694593"/>
                        <a:ext cx="914400" cy="170815"/>
                      </a:xfrm>
                      <a:custGeom>
                        <a:rect b="b" l="l" r="r" t="t"/>
                        <a:pathLst>
                          <a:path extrusionOk="0" h="170815" w="914400">
                            <a:moveTo>
                              <a:pt x="0" y="0"/>
                            </a:moveTo>
                            <a:lnTo>
                              <a:pt x="0" y="170815"/>
                            </a:lnTo>
                            <a:lnTo>
                              <a:pt x="914400" y="170815"/>
                            </a:lnTo>
                            <a:lnTo>
                              <a:pt x="914400" y="0"/>
                            </a:lnTo>
                            <a:close/>
                          </a:path>
                        </a:pathLst>
                      </a:custGeom>
                      <a:solidFill>
                        <a:srgbClr val="5082B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  \* MERGEFORMAT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923925" cy="18034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180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953125" cy="18034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74200" y="3694593"/>
                        <a:ext cx="5943600" cy="170815"/>
                      </a:xfrm>
                      <a:custGeom>
                        <a:rect b="b" l="l" r="r" t="t"/>
                        <a:pathLst>
                          <a:path extrusionOk="0" h="170815" w="5943600">
                            <a:moveTo>
                              <a:pt x="0" y="0"/>
                            </a:moveTo>
                            <a:lnTo>
                              <a:pt x="0" y="170815"/>
                            </a:lnTo>
                            <a:lnTo>
                              <a:pt x="5943600" y="17081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953125" cy="18034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180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rFonts w:ascii="Lustria" w:cs="Lustria" w:eastAsia="Lustria" w:hAnsi="Lustri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tabs>
          <w:tab w:val="left" w:pos="1440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lineRule="auto"/>
    </w:pPr>
    <w:rPr>
      <w:rFonts w:ascii="Verdana-Bold" w:cs="Verdana-Bold" w:eastAsia="Verdana-Bold" w:hAnsi="Verdana-Bold"/>
      <w:b w:val="1"/>
      <w:color w:val="5082be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b w:val="1"/>
      <w:color w:val="5d002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Lustri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