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right="36"/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Hooman Katirai,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 xml:space="preserve">MS (CS), MS (TPP), CSM, PMP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right="36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232 Olive Ave, North York, ON, M2N 4P6</w:t>
      </w:r>
    </w:p>
    <w:p w:rsidR="00000000" w:rsidDel="00000000" w:rsidP="00000000" w:rsidRDefault="00000000" w:rsidRPr="00000000" w14:paraId="00000003">
      <w:pPr>
        <w:spacing w:line="240" w:lineRule="auto"/>
        <w:ind w:left="0" w:right="36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(416) 722-2323, hooman@alum.MIT.edu</w:t>
      </w:r>
    </w:p>
    <w:p w:rsidR="00000000" w:rsidDel="00000000" w:rsidP="00000000" w:rsidRDefault="00000000" w:rsidRPr="00000000" w14:paraId="00000004">
      <w:pPr>
        <w:spacing w:line="240" w:lineRule="auto"/>
        <w:ind w:left="0" w:right="36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left" w:pos="5895"/>
        </w:tabs>
        <w:spacing w:after="0" w:before="0" w:line="240" w:lineRule="auto"/>
        <w:ind w:left="0" w:right="36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Profile</w:t>
        <w:tab/>
      </w:r>
    </w:p>
    <w:p w:rsidR="00000000" w:rsidDel="00000000" w:rsidP="00000000" w:rsidRDefault="00000000" w:rsidRPr="00000000" w14:paraId="00000006">
      <w:pPr>
        <w:spacing w:line="240" w:lineRule="auto"/>
        <w:ind w:left="0" w:right="36"/>
        <w:jc w:val="both"/>
        <w:rPr>
          <w:rFonts w:ascii="Verdana" w:cs="Verdana" w:eastAsia="Verdana" w:hAnsi="Verdana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Hooman has a strong background in technology complemented with leadership positions in regional and provincial healthcare projects. He has served in leadership positions for healthcare projects with budgets ranging from $2 million to $55 million.  He is experienced visioning, costing and executing projects from inception to launch and is able to provide a structured framework to analyze complex situations into simple strategic imperatives.  As a PMP and CSM, Hooman is certified in both agile and traditional project management.</w:t>
      </w:r>
    </w:p>
    <w:p w:rsidR="00000000" w:rsidDel="00000000" w:rsidP="00000000" w:rsidRDefault="00000000" w:rsidRPr="00000000" w14:paraId="00000008">
      <w:pPr>
        <w:spacing w:line="240" w:lineRule="auto"/>
        <w:ind w:left="0" w:right="36"/>
        <w:jc w:val="both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Areas of Expertise</w:t>
      </w:r>
    </w:p>
    <w:p w:rsidR="00000000" w:rsidDel="00000000" w:rsidP="00000000" w:rsidRDefault="00000000" w:rsidRPr="00000000" w14:paraId="0000000A">
      <w:pPr>
        <w:spacing w:line="240" w:lineRule="auto"/>
        <w:ind w:left="360" w:right="36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line="240" w:lineRule="auto"/>
        <w:ind w:left="720" w:right="36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Leadership and innovation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line="240" w:lineRule="auto"/>
        <w:ind w:left="720" w:right="36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Strategic thinking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line="240" w:lineRule="auto"/>
        <w:ind w:left="720" w:right="36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IT implementations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line="240" w:lineRule="auto"/>
        <w:ind w:left="720" w:right="36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Project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line="240" w:lineRule="auto"/>
        <w:ind w:left="720" w:right="36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Business analysis and process redesign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line="240" w:lineRule="auto"/>
        <w:ind w:left="720" w:right="36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Procurement and RFPs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line="240" w:lineRule="auto"/>
        <w:ind w:left="720" w:right="36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Performance management and scorecards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right="36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6" w:val="single"/>
        </w:pBdr>
        <w:spacing w:line="240" w:lineRule="auto"/>
        <w:ind w:left="0" w:right="36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right="36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080"/>
        </w:tabs>
        <w:spacing w:line="240" w:lineRule="auto"/>
        <w:ind w:left="0" w:right="36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2003-2006 </w:t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MIT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ab/>
        <w:tab/>
        <w:t xml:space="preserve">MS </w:t>
        <w:tab/>
        <w:tab/>
        <w:t xml:space="preserve">Technology &amp; Policy  </w:t>
        <w:tab/>
        <w:t xml:space="preserve">(Health Informatics Specialty)</w:t>
      </w:r>
    </w:p>
    <w:p w:rsidR="00000000" w:rsidDel="00000000" w:rsidP="00000000" w:rsidRDefault="00000000" w:rsidRPr="00000000" w14:paraId="00000016">
      <w:pPr>
        <w:tabs>
          <w:tab w:val="left" w:pos="1080"/>
        </w:tabs>
        <w:spacing w:line="240" w:lineRule="auto"/>
        <w:ind w:left="0" w:right="36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2003-2006 </w:t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MIT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</w:t>
        <w:tab/>
        <w:tab/>
        <w:t xml:space="preserve">MS </w:t>
        <w:tab/>
        <w:tab/>
        <w:t xml:space="preserve">Computer Science     </w:t>
        <w:tab/>
        <w:t xml:space="preserve">(Health Informatics Specialty)</w:t>
      </w:r>
    </w:p>
    <w:p w:rsidR="00000000" w:rsidDel="00000000" w:rsidP="00000000" w:rsidRDefault="00000000" w:rsidRPr="00000000" w14:paraId="00000017">
      <w:pPr>
        <w:tabs>
          <w:tab w:val="left" w:pos="1080"/>
        </w:tabs>
        <w:spacing w:line="240" w:lineRule="auto"/>
        <w:ind w:left="0" w:right="36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2003-2005</w:t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Harvard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ab/>
        <w:t xml:space="preserve">RA</w:t>
        <w:tab/>
        <w:tab/>
        <w:t xml:space="preserve">Medical Informatics</w:t>
      </w:r>
    </w:p>
    <w:p w:rsidR="00000000" w:rsidDel="00000000" w:rsidP="00000000" w:rsidRDefault="00000000" w:rsidRPr="00000000" w14:paraId="00000018">
      <w:pPr>
        <w:tabs>
          <w:tab w:val="left" w:pos="1080"/>
        </w:tabs>
        <w:spacing w:line="240" w:lineRule="auto"/>
        <w:ind w:left="0" w:right="36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1995-2000</w:t>
        <w:tab/>
        <w:tab/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Waterloo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</w:t>
        <w:tab/>
        <w:t xml:space="preserve">Honors BASc. </w:t>
        <w:tab/>
        <w:t xml:space="preserve">Computer Engineering</w:t>
      </w:r>
    </w:p>
    <w:p w:rsidR="00000000" w:rsidDel="00000000" w:rsidP="00000000" w:rsidRDefault="00000000" w:rsidRPr="00000000" w14:paraId="00000019">
      <w:pPr>
        <w:ind w:left="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6" w:val="single"/>
        </w:pBdr>
        <w:ind w:left="0"/>
        <w:rPr>
          <w:rFonts w:ascii="ArialMT" w:cs="ArialMT" w:eastAsia="ArialMT" w:hAnsi="ArialMT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MT" w:cs="ArialMT" w:eastAsia="ArialMT" w:hAnsi="ArialMT"/>
          <w:b w:val="1"/>
          <w:sz w:val="20"/>
          <w:szCs w:val="20"/>
          <w:vertAlign w:val="baseline"/>
          <w:rtl w:val="0"/>
        </w:rPr>
        <w:t xml:space="preserve">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Courtyard Group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, Consultant, 2006-Present</w:t>
      </w:r>
    </w:p>
    <w:p w:rsidR="00000000" w:rsidDel="00000000" w:rsidP="00000000" w:rsidRDefault="00000000" w:rsidRPr="00000000" w14:paraId="0000001D">
      <w:pPr>
        <w:spacing w:line="240" w:lineRule="auto"/>
        <w:ind w:left="0" w:right="36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36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Designated “Expert” in Hospital and Health Information Systems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36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Authored company wide-methodology for implementing hospital and health information systems.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36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Regularly ranked within top 10 of 100+ consultants for Corporate Development</w:t>
        <w:br w:type="textWrapping"/>
      </w:r>
    </w:p>
    <w:p w:rsidR="00000000" w:rsidDel="00000000" w:rsidP="00000000" w:rsidRDefault="00000000" w:rsidRPr="00000000" w14:paraId="00000021">
      <w:pPr>
        <w:spacing w:line="240" w:lineRule="auto"/>
        <w:ind w:left="0" w:right="36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Selected projects: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line="240" w:lineRule="auto"/>
        <w:ind w:left="72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Ontario Baseline Diabetes Dataset Initiative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(Client: eHealth Ontario)  2008-Present</w:t>
      </w:r>
    </w:p>
    <w:p w:rsidR="00000000" w:rsidDel="00000000" w:rsidP="00000000" w:rsidRDefault="00000000" w:rsidRPr="00000000" w14:paraId="00000024">
      <w:pPr>
        <w:spacing w:line="240" w:lineRule="auto"/>
        <w:ind w:left="720" w:right="36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right="36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The goals of this project are to analyze OHIP billing data to:</w:t>
      </w:r>
    </w:p>
    <w:p w:rsidR="00000000" w:rsidDel="00000000" w:rsidP="00000000" w:rsidRDefault="00000000" w:rsidRPr="00000000" w14:paraId="00000026">
      <w:pPr>
        <w:spacing w:line="240" w:lineRule="auto"/>
        <w:ind w:left="720" w:right="36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the 900,000 diabetics in Ontario and their Primary Care Providers.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 reports to all 9,000 family physicians in Ontario outlining the patients in their practice who require additional labs and procedures to guidelines for diabetes care.</w:t>
      </w:r>
    </w:p>
    <w:p w:rsidR="00000000" w:rsidDel="00000000" w:rsidP="00000000" w:rsidRDefault="00000000" w:rsidRPr="00000000" w14:paraId="00000029">
      <w:pPr>
        <w:ind w:left="0" w:firstLine="720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My role: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Developed strategy, marketing materials, and project plan required to get the necessary approvals and stakeholder buy-in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Served as project control officer and technical specialist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Created technology to optically read responses from 9000 family physicians concerning 900,000 patients</w:t>
      </w:r>
    </w:p>
    <w:p w:rsidR="00000000" w:rsidDel="00000000" w:rsidP="00000000" w:rsidRDefault="00000000" w:rsidRPr="00000000" w14:paraId="0000002F">
      <w:pPr>
        <w:pBdr>
          <w:bottom w:color="000000" w:space="1" w:sz="6" w:val="single"/>
        </w:pBdr>
        <w:ind w:left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line="240" w:lineRule="auto"/>
        <w:ind w:left="72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Ontario Diabetes Registry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  (Client: Ministry of Health and Long Term Care)  2008-Present</w:t>
      </w:r>
    </w:p>
    <w:p w:rsidR="00000000" w:rsidDel="00000000" w:rsidP="00000000" w:rsidRDefault="00000000" w:rsidRPr="00000000" w14:paraId="00000032">
      <w:pPr>
        <w:spacing w:line="240" w:lineRule="auto"/>
        <w:ind w:right="36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right="36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The goal of this project is to: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36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line="240" w:lineRule="auto"/>
        <w:ind w:left="1080" w:right="36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Provide the 9,000 family physicians in Ontario with a web-based portal to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them identify the gap between the care patients receive and the care recommended by evidence based guidelines based on lab (OLIS) and OHIP data.</w:t>
      </w:r>
    </w:p>
    <w:p w:rsidR="00000000" w:rsidDel="00000000" w:rsidP="00000000" w:rsidRDefault="00000000" w:rsidRPr="00000000" w14:paraId="00000037">
      <w:pPr>
        <w:ind w:left="0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ab/>
      </w:r>
    </w:p>
    <w:p w:rsidR="00000000" w:rsidDel="00000000" w:rsidP="00000000" w:rsidRDefault="00000000" w:rsidRPr="00000000" w14:paraId="00000038">
      <w:pPr>
        <w:ind w:left="0" w:firstLine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My role:</w:t>
        <w:tab/>
      </w:r>
    </w:p>
    <w:p w:rsidR="00000000" w:rsidDel="00000000" w:rsidP="00000000" w:rsidRDefault="00000000" w:rsidRPr="00000000" w14:paraId="00000039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line="240" w:lineRule="auto"/>
        <w:ind w:left="1080" w:right="36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Senior Business Analyst and Procurement 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line="240" w:lineRule="auto"/>
        <w:ind w:left="1080" w:right="36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Wrote and defended $55 million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line="240" w:lineRule="auto"/>
        <w:ind w:left="1080" w:right="36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Lead author RFEI, RFQ, and RFP functional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line="240" w:lineRule="auto"/>
        <w:ind w:left="1080" w:right="36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Defined scope of first release of Diabetes Registry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line="240" w:lineRule="auto"/>
        <w:ind w:left="1080" w:right="36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Reviewed and evaluated vendor responses to RFEI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line="240" w:lineRule="auto"/>
        <w:ind w:left="1080" w:right="36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Negotiated and wrote documentation to release provincial data (OLIS, OHIP, CAPE)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line="240" w:lineRule="auto"/>
        <w:ind w:left="1080" w:right="36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Led team of 5 business analysts to develop business scenarios used in procurement, requirements and architecture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line="240" w:lineRule="auto"/>
        <w:ind w:left="1080" w:right="36" w:hanging="360"/>
        <w:rPr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Validated requirements with clinicians, and other stakeholders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bottom w:color="000000" w:space="1" w:sz="6" w:val="single"/>
        </w:pBdr>
        <w:spacing w:line="240" w:lineRule="auto"/>
        <w:ind w:left="360" w:right="36"/>
        <w:rPr>
          <w:rFonts w:ascii="Verdana" w:cs="Verdana" w:eastAsia="Verdana" w:hAnsi="Verdana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right="36"/>
        <w:rPr>
          <w:rFonts w:ascii="Verdana" w:cs="Verdana" w:eastAsia="Verdana" w:hAnsi="Verdana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line="240" w:lineRule="auto"/>
        <w:ind w:left="72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Cardiology Transformation Project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(Client: William Osler Health Sciences) 2007-2008</w:t>
      </w:r>
    </w:p>
    <w:p w:rsidR="00000000" w:rsidDel="00000000" w:rsidP="00000000" w:rsidRDefault="00000000" w:rsidRPr="00000000" w14:paraId="00000045">
      <w:pPr>
        <w:spacing w:line="240" w:lineRule="auto"/>
        <w:ind w:left="0" w:right="36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0" w:right="36" w:firstLine="36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     Project: to transform 3 Cardiology departments at 3 hospitals from: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Paper to Paperless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Wired to Wireless 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Disconnected silos to a common EMR </w:t>
      </w:r>
    </w:p>
    <w:p w:rsidR="00000000" w:rsidDel="00000000" w:rsidP="00000000" w:rsidRDefault="00000000" w:rsidRPr="00000000" w14:paraId="0000004A">
      <w:pPr>
        <w:spacing w:line="240" w:lineRule="auto"/>
        <w:ind w:left="1440" w:right="36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right="36" w:firstLine="72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Scope of this project: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3 hospitals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8 new medical device modalities 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30 HL7 interfaces 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1 data warehouse connected to 6 information systems 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3 new information systems (for ECG management, PACS and a Cardiology EMR)  </w:t>
      </w:r>
    </w:p>
    <w:p w:rsidR="00000000" w:rsidDel="00000000" w:rsidP="00000000" w:rsidRDefault="00000000" w:rsidRPr="00000000" w14:paraId="00000051">
      <w:pPr>
        <w:spacing w:line="240" w:lineRule="auto"/>
        <w:ind w:left="0" w:right="36"/>
        <w:rPr>
          <w:rFonts w:ascii="Verdana" w:cs="Verdana" w:eastAsia="Verdana" w:hAnsi="Verdana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720" w:right="36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My role:</w:t>
      </w:r>
    </w:p>
    <w:p w:rsidR="00000000" w:rsidDel="00000000" w:rsidP="00000000" w:rsidRDefault="00000000" w:rsidRPr="00000000" w14:paraId="00000053">
      <w:pPr>
        <w:spacing w:line="240" w:lineRule="auto"/>
        <w:ind w:left="720" w:right="36"/>
        <w:rPr>
          <w:rFonts w:ascii="Verdana" w:cs="Verdana" w:eastAsia="Verdana" w:hAnsi="Verdana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Technical lead (led team of 8 business analysts, testers, and HL7 specialists).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Developed high-level architecture and requirements for 30 HL7 Interfaces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Wrote Master Patient Index (MPI) criteria used to unify records at 3 hospitals. 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Developed data warehouse to connect 6 information systems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Developed performance management reports 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Automated tests saving more than 2000 man-hours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Daily clinician engagement and organization of clinical working groups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line="240" w:lineRule="auto"/>
        <w:ind w:left="144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Daily management of 3 vendors</w:t>
      </w:r>
    </w:p>
    <w:p w:rsidR="00000000" w:rsidDel="00000000" w:rsidP="00000000" w:rsidRDefault="00000000" w:rsidRPr="00000000" w14:paraId="0000005C">
      <w:pPr>
        <w:pBdr>
          <w:bottom w:color="000000" w:space="1" w:sz="6" w:val="single"/>
        </w:pBdr>
        <w:spacing w:line="240" w:lineRule="auto"/>
        <w:ind w:left="360" w:right="36"/>
        <w:rPr>
          <w:rFonts w:ascii="Verdana" w:cs="Verdana" w:eastAsia="Verdana" w:hAnsi="Verdana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0" w:right="36"/>
        <w:rPr>
          <w:rFonts w:ascii="Verdana" w:cs="Verdana" w:eastAsia="Verdana" w:hAnsi="Verdana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spacing w:line="240" w:lineRule="auto"/>
        <w:ind w:left="72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Critical Care Information System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 (Client: University Health Network) 2006-2007</w:t>
        <w:br w:type="textWrapping"/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spacing w:line="240" w:lineRule="auto"/>
        <w:ind w:left="108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Technical lead of a $16 million dollar provincial project used by 100+ hospitals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spacing w:line="240" w:lineRule="auto"/>
        <w:ind w:left="108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Led team of 8 people including business analysts, testers, HL7 and network specialists</w:t>
      </w:r>
    </w:p>
    <w:p w:rsidR="00000000" w:rsidDel="00000000" w:rsidP="00000000" w:rsidRDefault="00000000" w:rsidRPr="00000000" w14:paraId="00000061">
      <w:pPr>
        <w:numPr>
          <w:ilvl w:val="0"/>
          <w:numId w:val="7"/>
        </w:numPr>
        <w:spacing w:line="240" w:lineRule="auto"/>
        <w:ind w:left="108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Project managed 21 hospitals </w:t>
      </w:r>
    </w:p>
    <w:p w:rsidR="00000000" w:rsidDel="00000000" w:rsidP="00000000" w:rsidRDefault="00000000" w:rsidRPr="00000000" w14:paraId="00000062">
      <w:pPr>
        <w:numPr>
          <w:ilvl w:val="0"/>
          <w:numId w:val="7"/>
        </w:numPr>
        <w:spacing w:line="240" w:lineRule="auto"/>
        <w:ind w:left="108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Coordinated user acceptance testing at 7 hospitals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spacing w:line="240" w:lineRule="auto"/>
        <w:ind w:left="1080" w:right="36" w:hanging="360"/>
        <w:rPr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Daily vendor management including negotiation of fixes/releases, acceptance criteria and security testing contract with KPMG.</w:t>
      </w:r>
    </w:p>
    <w:p w:rsidR="00000000" w:rsidDel="00000000" w:rsidP="00000000" w:rsidRDefault="00000000" w:rsidRPr="00000000" w14:paraId="00000064">
      <w:pPr>
        <w:ind w:left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PharmAchieve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Founder and CEO, 2009-Present</w:t>
      </w:r>
    </w:p>
    <w:p w:rsidR="00000000" w:rsidDel="00000000" w:rsidP="00000000" w:rsidRDefault="00000000" w:rsidRPr="00000000" w14:paraId="00000067">
      <w:pPr>
        <w:ind w:left="0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Co-founded organization to train foreign pharmacists to pass oral licensing examinations 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Hired 17 employees including professional actors to serve as “standardized patients” and pharmacists to serve as assessors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Edited more than 100 case scenarios that students must practice 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Acquired Yonge Street location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ind w:left="714" w:right="357" w:hanging="357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Achieved stellar satisfaction ratings</w:t>
        <w:br w:type="textWrapping"/>
      </w:r>
    </w:p>
    <w:p w:rsidR="00000000" w:rsidDel="00000000" w:rsidP="00000000" w:rsidRDefault="00000000" w:rsidRPr="00000000" w14:paraId="0000006D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Harvard Medical School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Decision Systems Group, 2004-2006</w:t>
      </w:r>
    </w:p>
    <w:p w:rsidR="00000000" w:rsidDel="00000000" w:rsidP="00000000" w:rsidRDefault="00000000" w:rsidRPr="00000000" w14:paraId="0000006E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Developed toolkit used to anonymize more than 1 million patient records at Beth Israel Hospital, Boston (thus exempting them from HIPAA privacy requirements and freeing the records for medical research)</w:t>
      </w:r>
    </w:p>
    <w:p w:rsidR="00000000" w:rsidDel="00000000" w:rsidP="00000000" w:rsidRDefault="00000000" w:rsidRPr="00000000" w14:paraId="00000070">
      <w:pPr>
        <w:ind w:left="720" w:right="357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The graduate thesis resulting from this work, “A Theory and Toolkit for the Mathematics of Privacy” won 1st Runner up for MIT’s Best Technology &amp; Policy Thesis Prize</w:t>
      </w:r>
    </w:p>
    <w:p w:rsidR="00000000" w:rsidDel="00000000" w:rsidP="00000000" w:rsidRDefault="00000000" w:rsidRPr="00000000" w14:paraId="00000072">
      <w:pPr>
        <w:ind w:left="720" w:right="357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ind w:left="709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Developed predictive healthcare models and predicted future year costs </w:t>
      </w:r>
    </w:p>
    <w:p w:rsidR="00000000" w:rsidDel="00000000" w:rsidP="00000000" w:rsidRDefault="00000000" w:rsidRPr="00000000" w14:paraId="00000074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Harvard Medical School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INDIVO Health Record Project at Children’s Hospital Boston, 2004-2006</w:t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Trained personnel in PMO methodology used to manage $30 million in projects </w:t>
      </w:r>
    </w:p>
    <w:p w:rsidR="00000000" w:rsidDel="00000000" w:rsidP="00000000" w:rsidRDefault="00000000" w:rsidRPr="00000000" w14:paraId="00000078">
      <w:pPr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Developed strategies and technologies used to integrate medical records of Harvard-affiliated hospitals into a common multi-institution record that:</w:t>
        <w:br w:type="textWrapping"/>
      </w:r>
    </w:p>
    <w:p w:rsidR="00000000" w:rsidDel="00000000" w:rsidP="00000000" w:rsidRDefault="00000000" w:rsidRPr="00000000" w14:paraId="0000007A">
      <w:pPr>
        <w:numPr>
          <w:ilvl w:val="0"/>
          <w:numId w:val="11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Maintains records based on the latest HL7 standards – without requiring the participating hospitals to internally adopt those standards </w:t>
      </w:r>
    </w:p>
    <w:p w:rsidR="00000000" w:rsidDel="00000000" w:rsidP="00000000" w:rsidRDefault="00000000" w:rsidRPr="00000000" w14:paraId="0000007B">
      <w:pPr>
        <w:numPr>
          <w:ilvl w:val="0"/>
          <w:numId w:val="11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Allows records to be upgraded to new standards that may emerge at low cost </w:t>
      </w:r>
    </w:p>
    <w:p w:rsidR="00000000" w:rsidDel="00000000" w:rsidP="00000000" w:rsidRDefault="00000000" w:rsidRPr="00000000" w14:paraId="0000007C">
      <w:pPr>
        <w:numPr>
          <w:ilvl w:val="0"/>
          <w:numId w:val="11"/>
        </w:numPr>
        <w:ind w:left="144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Support records that are both human readable (via the web) and computer understandable (for data mining)</w:t>
      </w:r>
    </w:p>
    <w:p w:rsidR="00000000" w:rsidDel="00000000" w:rsidP="00000000" w:rsidRDefault="00000000" w:rsidRPr="00000000" w14:paraId="0000007D">
      <w:pPr>
        <w:ind w:left="144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These ideas are summarized in the following paper:</w:t>
      </w:r>
    </w:p>
    <w:p w:rsidR="00000000" w:rsidDel="00000000" w:rsidP="00000000" w:rsidRDefault="00000000" w:rsidRPr="00000000" w14:paraId="0000007F">
      <w:pPr>
        <w:ind w:left="720" w:right="357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br w:type="textWrapping"/>
        <w:t xml:space="preserve">Katirai, H, and Sax, U. (PhD), Unlocking the Value of Clinical Information:  What you need to do now to enjoy benefits in the future, in Knowledge Management for Medicine 2005. Available online at: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vertAlign w:val="baseline"/>
            <w:rtl w:val="0"/>
          </w:rPr>
          <w:t xml:space="preserve">http://www.mit.edu/~hooman/papers/katirai_kmm2005.pdf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Developed a patient-centered system for Harvard hospitals that allows patient to control access to their medical records via (1) a 1-800 number (2) the web or (3) or a cell phone</w:t>
      </w:r>
    </w:p>
    <w:p w:rsidR="00000000" w:rsidDel="00000000" w:rsidP="00000000" w:rsidRDefault="00000000" w:rsidRPr="00000000" w14:paraId="00000082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Received offer for a “Head of Information Technology” position at the Harvard Center for Biomedical Informatics (CBI)</w:t>
      </w:r>
    </w:p>
    <w:p w:rsidR="00000000" w:rsidDel="00000000" w:rsidP="00000000" w:rsidRDefault="00000000" w:rsidRPr="00000000" w14:paraId="00000084">
      <w:pPr>
        <w:ind w:left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Microsoft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Product Manager, Redmond, WA 2006</w:t>
      </w:r>
    </w:p>
    <w:p w:rsidR="00000000" w:rsidDel="00000000" w:rsidP="00000000" w:rsidRDefault="00000000" w:rsidRPr="00000000" w14:paraId="00000086">
      <w:pPr>
        <w:ind w:left="36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Internship as Product Manager in Visual Basic.NET group resulting in full time offer</w:t>
      </w:r>
    </w:p>
    <w:p w:rsidR="00000000" w:rsidDel="00000000" w:rsidP="00000000" w:rsidRDefault="00000000" w:rsidRPr="00000000" w14:paraId="00000088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Authored 80+ Page Value Proposition and Vision Document for Microsoft’s Visual Studio line. Work included customer personas, a competitive analysis, positioning </w:t>
      </w:r>
    </w:p>
    <w:p w:rsidR="00000000" w:rsidDel="00000000" w:rsidP="00000000" w:rsidRDefault="00000000" w:rsidRPr="00000000" w14:paraId="00000089">
      <w:pPr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frameworks (for media interviews and branding), a value proposition for 8 products in their product line and market share, growth projections, and future opportunities.</w:t>
      </w:r>
    </w:p>
    <w:p w:rsidR="00000000" w:rsidDel="00000000" w:rsidP="00000000" w:rsidRDefault="00000000" w:rsidRPr="00000000" w14:paraId="0000008A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Created strategy for upgrading small VARs (the 2nd largest segment of previously untapped customers) to the .NET platform. </w:t>
      </w:r>
    </w:p>
    <w:p w:rsidR="00000000" w:rsidDel="00000000" w:rsidP="00000000" w:rsidRDefault="00000000" w:rsidRPr="00000000" w14:paraId="0000008B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Designed performance incentives for sales channels. </w:t>
      </w:r>
    </w:p>
    <w:p w:rsidR="00000000" w:rsidDel="00000000" w:rsidP="00000000" w:rsidRDefault="00000000" w:rsidRPr="00000000" w14:paraId="0000008C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Solicited support from other departments by focusing on how the strategy would benefit them in areas where they were measured and paid.</w:t>
      </w:r>
    </w:p>
    <w:p w:rsidR="00000000" w:rsidDel="00000000" w:rsidP="00000000" w:rsidRDefault="00000000" w:rsidRPr="00000000" w14:paraId="0000008D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Wrote Visual Basic user survey (costing $80,0000) conducted once every 2 years to guide </w:t>
      </w:r>
    </w:p>
    <w:p w:rsidR="00000000" w:rsidDel="00000000" w:rsidP="00000000" w:rsidRDefault="00000000" w:rsidRPr="00000000" w14:paraId="0000008E">
      <w:pPr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product development and to measure competitive threats and user satisfaction</w:t>
      </w:r>
    </w:p>
    <w:p w:rsidR="00000000" w:rsidDel="00000000" w:rsidP="00000000" w:rsidRDefault="00000000" w:rsidRPr="00000000" w14:paraId="0000008F">
      <w:pPr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Veristage,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Senior Consultant, 2000-2001</w:t>
      </w:r>
    </w:p>
    <w:p w:rsidR="00000000" w:rsidDel="00000000" w:rsidP="00000000" w:rsidRDefault="00000000" w:rsidRPr="00000000" w14:paraId="00000091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Consultant in a software and professional service consultancy specializing in predictive models, business intelligence and software that can learn by example</w:t>
      </w:r>
    </w:p>
    <w:p w:rsidR="00000000" w:rsidDel="00000000" w:rsidP="00000000" w:rsidRDefault="00000000" w:rsidRPr="00000000" w14:paraId="00000093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Product manager of the Categorica suite of automatic text categorization software</w:t>
      </w:r>
    </w:p>
    <w:p w:rsidR="00000000" w:rsidDel="00000000" w:rsidP="00000000" w:rsidRDefault="00000000" w:rsidRPr="00000000" w14:paraId="00000094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Project manager of automated foreign exchange trading software</w:t>
      </w:r>
    </w:p>
    <w:p w:rsidR="00000000" w:rsidDel="00000000" w:rsidP="00000000" w:rsidRDefault="00000000" w:rsidRPr="00000000" w14:paraId="00000095">
      <w:pPr>
        <w:ind w:left="1077" w:right="357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Zero-Knowledge Systems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Enterprise Product Manager, 2000-2001</w:t>
      </w:r>
    </w:p>
    <w:p w:rsidR="00000000" w:rsidDel="00000000" w:rsidP="00000000" w:rsidRDefault="00000000" w:rsidRPr="00000000" w14:paraId="00000097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Product manager chiefly responsible for technology vision behind a 300-person company’s product used by large finance and online advertising companies. </w:t>
      </w:r>
    </w:p>
    <w:p w:rsidR="00000000" w:rsidDel="00000000" w:rsidP="00000000" w:rsidRDefault="00000000" w:rsidRPr="00000000" w14:paraId="00000099">
      <w:pPr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Designed service that reformed and repositioned the privacy practices of large companies. The first customer was DoubleClick (the world’s largest online advertising firm at the time). </w:t>
      </w:r>
    </w:p>
    <w:p w:rsidR="00000000" w:rsidDel="00000000" w:rsidP="00000000" w:rsidRDefault="00000000" w:rsidRPr="00000000" w14:paraId="0000009B">
      <w:pPr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Travelled to 5 cities to engage influential analysts, privacy activists, large accounting firms and academics likely to be interviewed by the media prior to a product launch. </w:t>
      </w:r>
    </w:p>
    <w:p w:rsidR="00000000" w:rsidDel="00000000" w:rsidP="00000000" w:rsidRDefault="00000000" w:rsidRPr="00000000" w14:paraId="0000009D">
      <w:pPr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Represented company at technical standards bodies including OASIS and CPExchange.</w:t>
      </w:r>
    </w:p>
    <w:p w:rsidR="00000000" w:rsidDel="00000000" w:rsidP="00000000" w:rsidRDefault="00000000" w:rsidRPr="00000000" w14:paraId="0000009F">
      <w:pPr>
        <w:ind w:left="1077" w:right="357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Additional Technology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Published one of the first papers outlining how machine learning can be used to filter junk e-mail. This paper is cited in 2 US patents (from IBM and AOL) and 44 publications: </w:t>
      </w:r>
    </w:p>
    <w:p w:rsidR="00000000" w:rsidDel="00000000" w:rsidP="00000000" w:rsidRDefault="00000000" w:rsidRPr="00000000" w14:paraId="000000A3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72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Katirai, H., Filtering Junk E-mail: A Comparison between Genetic Programming and Naive Bayes, 1999, available online: http://www.mit.edu/~hooman/papers/katirai99filtering.pdf</w:t>
      </w:r>
    </w:p>
    <w:p w:rsidR="00000000" w:rsidDel="00000000" w:rsidP="00000000" w:rsidRDefault="00000000" w:rsidRPr="00000000" w14:paraId="000000A5">
      <w:pPr>
        <w:ind w:left="0" w:right="357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Internships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(1995-2000): </w:t>
      </w:r>
    </w:p>
    <w:p w:rsidR="00000000" w:rsidDel="00000000" w:rsidP="00000000" w:rsidRDefault="00000000" w:rsidRPr="00000000" w14:paraId="000000A7">
      <w:pPr>
        <w:ind w:left="1077" w:right="357"/>
        <w:rPr>
          <w:rFonts w:ascii="Calibri" w:cs="Calibri" w:eastAsia="Calibri" w:hAnsi="Calibri"/>
          <w:sz w:val="14"/>
          <w:szCs w:val="1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Nortel Networks</w:t>
        <w:tab/>
        <w:tab/>
        <w:t xml:space="preserve">Backbone Network Specialist</w:t>
      </w:r>
    </w:p>
    <w:p w:rsidR="00000000" w:rsidDel="00000000" w:rsidP="00000000" w:rsidRDefault="00000000" w:rsidRPr="00000000" w14:paraId="000000A9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Texas Instruments</w:t>
        <w:tab/>
        <w:tab/>
        <w:t xml:space="preserve">Windows Developer</w:t>
      </w:r>
    </w:p>
    <w:p w:rsidR="00000000" w:rsidDel="00000000" w:rsidP="00000000" w:rsidRDefault="00000000" w:rsidRPr="00000000" w14:paraId="000000AA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WebSENSE, </w:t>
        <w:tab/>
        <w:tab/>
        <w:tab/>
        <w:t xml:space="preserve">Artificial Intelligence Developer</w:t>
      </w:r>
    </w:p>
    <w:p w:rsidR="00000000" w:rsidDel="00000000" w:rsidP="00000000" w:rsidRDefault="00000000" w:rsidRPr="00000000" w14:paraId="000000AB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Carnegie Mellon University </w:t>
        <w:tab/>
        <w:t xml:space="preserve">Research Scholar, Business Intelligence</w:t>
        <w:tab/>
      </w:r>
    </w:p>
    <w:p w:rsidR="00000000" w:rsidDel="00000000" w:rsidP="00000000" w:rsidRDefault="00000000" w:rsidRPr="00000000" w14:paraId="000000AC">
      <w:pPr>
        <w:ind w:left="720" w:right="34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bottom w:color="000000" w:space="1" w:sz="6" w:val="single"/>
        </w:pBdr>
        <w:spacing w:line="240" w:lineRule="auto"/>
        <w:ind w:left="0" w:right="36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720" w:right="43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Project Management Professional (PMP),</w:t>
        <w:tab/>
        <w:t xml:space="preserve"> Project Management Institute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Certified Scrum Master (CSM), Agile Alliance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ITIL Foundation Certificate (Expected Completion Date: Aug 2009)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0" w:right="357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bottom w:color="000000" w:space="1" w:sz="6" w:val="single"/>
        </w:pBdr>
        <w:spacing w:line="240" w:lineRule="auto"/>
        <w:ind w:left="0" w:right="36"/>
        <w:rPr>
          <w:rFonts w:ascii="Verdana" w:cs="Verdana" w:eastAsia="Verdana" w:hAnsi="Verdan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Memberships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720"/>
        <w:rPr>
          <w:rFonts w:ascii="Verdana" w:cs="Verdana" w:eastAsia="Verdana" w:hAnsi="Verdan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ind w:left="709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Member,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Project Management Institute and the following SIGs: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13"/>
        </w:numPr>
        <w:ind w:left="126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Healthcare SIG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3"/>
        </w:numPr>
        <w:ind w:left="126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Information Systems (PMI-ISSIG)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13"/>
        </w:numPr>
        <w:ind w:left="126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Southern Ontario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Member, COACH: Canada’s Informatics Association</w:t>
      </w:r>
    </w:p>
    <w:p w:rsidR="00000000" w:rsidDel="00000000" w:rsidP="00000000" w:rsidRDefault="00000000" w:rsidRPr="00000000" w14:paraId="000000BA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vertAlign w:val="baseline"/>
          <w:rtl w:val="0"/>
        </w:rPr>
        <w:t xml:space="preserve">Member, Boston Product Managers Association (BPMA) f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152" w:left="1440" w:right="1440" w:header="576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Arial"/>
  <w:font w:name="Georgia"/>
  <w:font w:name="Calibri"/>
  <w:font w:name="Courier New"/>
  <w:font w:name="Times"/>
  <w:font w:name="ArialMT"/>
  <w:font w:name="Noto Sans Symbols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hanging="108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Resume – Hooman Katirai, MS (TPP), MS (CS), CSM, PMP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180"/>
      </w:tabs>
      <w:spacing w:after="0" w:before="0" w:line="240" w:lineRule="auto"/>
      <w:ind w:left="0" w:right="36" w:hanging="108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… /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111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•"/>
      <w:lvlJc w:val="left"/>
      <w:pPr>
        <w:ind w:left="36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•"/>
      <w:lvlJc w:val="left"/>
      <w:pPr>
        <w:ind w:left="108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0"/>
      <w:numFmt w:val="bullet"/>
      <w:lvlText w:val="•"/>
      <w:lvlJc w:val="left"/>
      <w:pPr>
        <w:ind w:left="180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0"/>
      <w:numFmt w:val="bullet"/>
      <w:lvlText w:val="•"/>
      <w:lvlJc w:val="left"/>
      <w:pPr>
        <w:ind w:left="108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0"/>
      <w:numFmt w:val="bullet"/>
      <w:lvlText w:val="•"/>
      <w:lvlJc w:val="left"/>
      <w:pPr>
        <w:ind w:left="108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decimal"/>
      <w:lvlText w:val="(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3">
    <w:lvl w:ilvl="0">
      <w:start w:val="0"/>
      <w:numFmt w:val="bullet"/>
      <w:lvlText w:val="•"/>
      <w:lvlJc w:val="left"/>
      <w:pPr>
        <w:ind w:left="216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2"/>
        <w:szCs w:val="22"/>
        <w:lang w:val="en-US"/>
      </w:rPr>
    </w:rPrDefault>
    <w:pPrDefault>
      <w:pPr>
        <w:ind w:left="1080" w:right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1" w:sz="4" w:val="single"/>
      </w:pBdr>
      <w:spacing w:line="240" w:lineRule="auto"/>
      <w:ind w:left="0" w:right="0"/>
    </w:pPr>
    <w:rPr>
      <w:rFonts w:ascii="Verdana" w:cs="Verdana" w:eastAsia="Verdana" w:hAnsi="Verdana"/>
      <w:b w:val="1"/>
      <w:sz w:val="20"/>
      <w:szCs w:val="20"/>
      <w:vertAlign w:val="baseline"/>
    </w:rPr>
  </w:style>
  <w:style w:type="paragraph" w:styleId="Heading2">
    <w:name w:val="heading 2"/>
    <w:basedOn w:val="Normal"/>
    <w:next w:val="Normal"/>
    <w:pPr>
      <w:keepNext w:val="1"/>
      <w:spacing w:line="240" w:lineRule="auto"/>
      <w:ind w:left="0" w:right="0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ind w:left="0" w:right="36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ind w:left="0" w:right="36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  <w:ind w:left="1080" w:right="360"/>
    </w:pPr>
    <w:rPr>
      <w:rFonts w:ascii="Times" w:cs="Times" w:eastAsia="Times" w:hAnsi="Times"/>
      <w:b w:val="1"/>
      <w:i w:val="1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spacing w:line="240" w:lineRule="auto"/>
      <w:ind w:left="0" w:right="360"/>
    </w:pPr>
    <w:rPr>
      <w:rFonts w:ascii="Dancing Script" w:cs="Dancing Script" w:eastAsia="Dancing Script" w:hAnsi="Dancing Script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it.edu/~hooman/papers/katirai_kmm2005.pd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