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40"/>
        <w:gridCol w:w="180"/>
        <w:gridCol w:w="180"/>
        <w:gridCol w:w="7200"/>
        <w:tblGridChange w:id="0">
          <w:tblGrid>
            <w:gridCol w:w="3240"/>
            <w:gridCol w:w="180"/>
            <w:gridCol w:w="180"/>
            <w:gridCol w:w="720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64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Franklin Gothic" w:cs="Franklin Gothic" w:eastAsia="Franklin Gothic" w:hAnsi="Franklin Gothic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Bryan Hloomberg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 Park Avenue - Michigan MI 60689 / (123) 456 7899 / info@hloom.com / www.hloom.com</w:t>
            </w:r>
          </w:p>
        </w:tc>
      </w:tr>
      <w:tr>
        <w:trPr>
          <w:trHeight w:val="180" w:hRule="atLeast"/>
        </w:trPr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Loremipsumdolorsitamet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consecteturadipisicingelit, sed do eiusmodtemporincididuntutlabore et dolore magna aliqua. Utenim ad minim veniam, quisnostrud exercitation ullamcolaboris nisi utaliquip ex eacommodoconsequat.</w:t>
            </w:r>
          </w:p>
        </w:tc>
      </w:tr>
      <w:tr>
        <w:trPr>
          <w:trHeight w:val="180" w:hRule="atLeast"/>
        </w:trPr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Donecblanditfeugiat</w:t>
              <w:tab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Donechendrerit</w:t>
              <w:tab/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Donecutest in lectus</w:t>
              <w:tab/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Etiameget dui</w:t>
              <w:tab/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Aliquameratvolutpat</w:t>
              <w:tab/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 at lorem in nunc</w:t>
              <w:tab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Proinnecaugue</w:t>
              <w:tab/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Quisquealiquamtempor</w:t>
              <w:tab/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 habitant</w:t>
              <w:tab/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Nunc ac magna</w:t>
              <w:tab/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Maecenasodiodolor</w:t>
              <w:tab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Pellentesquecursus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Curabiturviverravulputate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Nullagravidaneque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Sedullamcorper, nequeeu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Integer faucibusvenenatisnunc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KEY STRENGTH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Emalesuada fames ac turpis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Fuscealiquam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Pellentesque habitant morbi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Nam aliquetinterdumfermentum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Nullatristiquequisnislsed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Berosnibhhendreritpurus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Duisaccumsan, lectus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Phaselluspretiumduiultriciesfelis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Nullameutinciduntaugue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Pellentesqueegetconsectetu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Loremipsum dolor sit amet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Praesentmaurisjusto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Nulla sit ametrutrumturpis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Aliquamsedsodales nisi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Curabitur dolor nisi, commodo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Malesuadapulvinarelit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Ut sit ametportarisus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Aliquamlaoreetarcuvelnisl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Vivamusluctuseratnecaugue</w:t>
            </w:r>
          </w:p>
        </w:tc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Style w:val="Heading1"/>
              <w:rPr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CAREER HIGHLIGHTS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smallCaps w:val="1"/>
                <w:color w:val="c459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b w:val="1"/>
                <w:smallCaps w:val="1"/>
                <w:color w:val="c45911"/>
                <w:rtl w:val="0"/>
              </w:rPr>
              <w:t xml:space="preserve">Senior Designer</w:t>
            </w:r>
            <w:r w:rsidDel="00000000" w:rsidR="00000000" w:rsidRPr="00000000">
              <w:rPr>
                <w:rtl w:val="0"/>
              </w:rPr>
              <w:t xml:space="preserve">at CREATIVE BEE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Orlando, FL ▪ 1999topresent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Appropriately empower</w:t>
            </w:r>
            <w:r w:rsidDel="00000000" w:rsidR="00000000" w:rsidRPr="00000000">
              <w:rPr>
                <w:rtl w:val="0"/>
              </w:rPr>
              <w:t xml:space="preserve"> dynamic leadership skills after business portals. Globally myocardinate interactive supply chains with distinctive quality vectors. Globally revolutionize global sources through interoperable services.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Enthusiastically mesh long-term</w:t>
            </w:r>
            <w:r w:rsidDel="00000000" w:rsidR="00000000" w:rsidRPr="00000000">
              <w:rPr>
                <w:rtl w:val="0"/>
              </w:rPr>
              <w:t xml:space="preserve"> high-impact infrastructures vis-a-vis efficient customer service. Professionally fashion wireless leadership rather than prospective experiences. Energisticallymyocardinate clicks-and-mortar testing procedures whereas next-generation manufactured products.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Dynamically reinvent market-driven</w:t>
            </w:r>
            <w:r w:rsidDel="00000000" w:rsidR="00000000" w:rsidRPr="00000000">
              <w:rPr>
                <w:rtl w:val="0"/>
              </w:rPr>
              <w:t xml:space="preserve"> opportunities and ubiquitous interfaces. Energistically fabricate an expanded array of niche markets through robust products. Appropriately implement visionary e-services vis-a-vis strategic web-readiness.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Major Achievements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Tellusturpisauctormassa, non viverraturpis mi posuereerat. Aeneanconvallisnibhsed quam adipiscinghendrerit id tempus erat. Nam variustellusvestibulumturpisauctor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Pretiumlectusmolestie. Suspendisse semper mi sitametsapienblandit, vitae vestibulumestfringilla. Fuscevenenatisaliquam nisi non luctus.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Phasellusimperdietmassaegetiaculis dictum. Proinblanditnibhquisauctorporta. Nullaeratpurus, pretiumut tempus quis, vulputateut diam. Aliquamutnulla at quam adipiscingpulvinar. Duis semper tellusneque, egetcommodojustorutrumet.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Loremipsumdolorsitamet, consecteturadipiscingelit. Maurisfacilisiseleifendnuncutconsequat. Quisquesitametinterdumnunc.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Pellentesquelobortisnecnibhegetmollis. Vestibulum vitae pulvinartortor. Nam ornarecondimentum lacus. Donecsedaccumsanipsum, sedultriceslorem. In condimentumjusto ac leoporttitor, ac venenatispurus.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Praesent a leoquisipsumconsequatfringilla. Duislaoreettristiquelaoreet. Ut vitae quam tristiqueliberoullamcorpervestibulumutquis.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Fusceiaculis, estquislaciniapretium, pedemetusmolestielacus, atgravidawisi ante at libero.  Quisqueornareplaceratrisus. Utmolestie magna at mi. Suspendisseduipurus, scelerisqueat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c45911"/>
          <w:sz w:val="22"/>
          <w:szCs w:val="22"/>
          <w:u w:val="none"/>
          <w:shd w:fill="auto" w:val="clear"/>
          <w:vertAlign w:val="baseline"/>
          <w:rtl w:val="0"/>
        </w:rPr>
        <w:t xml:space="preserve">ASSISTANT DESIGNER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GRAVITY DESIGNS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Clear Water, FL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2005 to 2011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Collaboratively administrate turnkey channels whereas virtual e-tailers. Objectively seize scalable metrics whereas proactive e-services. Seamlessly empower fully researched growth strategies and interoperable internal or "organic" sources. Globally incubate standards compliant channels before scalable benefits. Quickly disseminate superior deliverables whereas web-enabled applications.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Fusceiaculis, estquislaciniapretium, pedemetusmolestielacus, atgravidawisi ante at libero.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Quisqueornareplaceratrisus. Utmolestie magna at mi.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Suspendisseduipurus, scelerisqueat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Avulputate vitae, pretiummattis, nunc. Mauriseqetneque at semvenenatis.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c45911"/>
          <w:sz w:val="22"/>
          <w:szCs w:val="22"/>
          <w:u w:val="none"/>
          <w:shd w:fill="auto" w:val="clear"/>
          <w:vertAlign w:val="baseline"/>
          <w:rtl w:val="0"/>
        </w:rPr>
        <w:t xml:space="preserve">ART DIRECTOR ASSISTANT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BLUE BEE ART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Daytona Beach, FL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1998 – 1999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Collaboratively administrate turnkey channels whereas virtual e-tailers. Objectively seize scalable metrics whereas proactive e-services. Seamlessly empower fully researched growth strategies and interoperable internal or "organic" sources.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Sedsuscipit ante in arcuegestasconvallis. Etiamfermentumtellus sit amet.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Magna nisl tempus dolor, egetfringillalectusurnavelipsum. Tristiqueultrices. Nulla id auctorarcu.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Nullam ante sem, euismod non tellusvel, blanditgravidadui. Sedsodalesdignissimnisl, interdumloremlobortis.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c45911"/>
          <w:sz w:val="22"/>
          <w:szCs w:val="22"/>
          <w:u w:val="none"/>
          <w:shd w:fill="auto" w:val="clear"/>
          <w:vertAlign w:val="baseline"/>
          <w:rtl w:val="0"/>
        </w:rPr>
        <w:t xml:space="preserve">ASSISTANT DESIGNER ASSISTANT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GRAVITY DESIGNS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Clear Water, FL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2005 – 2011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 Interactively procrastinate high-payoff content without backward-compatible data. Quickly cultivate optimal processes and tactical architectures. Completely iterate covalent strategic theme areas via accurate e-markets.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Fusceiaculis, estquislaciniapretium, pedemetusmolestielacus, atgravidawisi ante at libero.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Quisqueornareplaceratrisus. Utmolestie magna at mi.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Suspendisse dui purus, scelerisque at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Avulputate vitae, pretiummattis, nunc. Mauriseqetneque at sem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Fonts w:ascii="Consolas" w:cs="Consolas" w:eastAsia="Consolas" w:hAnsi="Consolas"/>
          <w:b w:val="1"/>
          <w:smallCaps w:val="0"/>
          <w:rtl w:val="0"/>
        </w:rPr>
        <w:t xml:space="preserve">Post Graduate Program in Management</w:t>
      </w:r>
      <w:r w:rsidDel="00000000" w:rsidR="00000000" w:rsidRPr="00000000">
        <w:rPr>
          <w:rtl w:val="0"/>
        </w:rPr>
        <w:t xml:space="preserve"> (PGPM) from Central Pacific Institute of Management Studies, New York (2007-2009). Specialization: Human Resource Management and Marketing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Fonts w:ascii="Consolas" w:cs="Consolas" w:eastAsia="Consolas" w:hAnsi="Consolas"/>
          <w:b w:val="1"/>
          <w:smallCaps w:val="0"/>
          <w:rtl w:val="0"/>
        </w:rPr>
        <w:t xml:space="preserve">Bachelor of Business Management</w:t>
      </w:r>
      <w:r w:rsidDel="00000000" w:rsidR="00000000" w:rsidRPr="00000000">
        <w:rPr>
          <w:rtl w:val="0"/>
        </w:rPr>
        <w:t xml:space="preserve"> (B.B.M) from the Oxford College of Business Management, Orlando University (2003-2006). Specialization: Marketing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Fonts w:ascii="Consolas" w:cs="Consolas" w:eastAsia="Consolas" w:hAnsi="Consolas"/>
          <w:b w:val="1"/>
          <w:smallCaps w:val="0"/>
          <w:rtl w:val="0"/>
        </w:rPr>
        <w:t xml:space="preserve">High School Diploma</w:t>
      </w:r>
      <w:r w:rsidDel="00000000" w:rsidR="00000000" w:rsidRPr="00000000">
        <w:rPr>
          <w:rtl w:val="0"/>
        </w:rPr>
        <w:t xml:space="preserve"> from Barry County Christian School, Michigan (2002)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/>
      <w:pgMar w:bottom="720" w:top="720" w:left="720" w:right="72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Arial Unicode MS"/>
  <w:font w:name="Times New Roman"/>
  <w:font w:name="Consolas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ranklin Gothic">
    <w:embedBold w:fontKey="{00000000-0000-0000-0000-000000000000}" r:id="rId5" w:subsetted="0"/>
  </w:font>
  <w:font w:name="Noto Sans Symbols"/>
  <w:font w:name="Lustria">
    <w:embedRegular w:fontKey="{00000000-0000-0000-0000-000000000000}" r:id="rId6" w:subsetted="0"/>
  </w:font>
  <w:font w:name="Wingdings 3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Resume: Bryan Hloombert</w:t>
      <w:tab/>
    </w:r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(continued) </w:t>
    </w:r>
    <w:r w:rsidDel="00000000" w:rsidR="00000000" w:rsidRPr="00000000">
      <w:rPr>
        <w:rFonts w:ascii="Wingdings 3" w:cs="Wingdings 3" w:eastAsia="Wingdings 3" w:hAnsi="Wingdings 3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►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rFonts w:ascii="Lustria" w:cs="Lustria" w:eastAsia="Lustria" w:hAnsi="Lustri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2f2f2" w:val="clear"/>
    </w:pPr>
    <w:rPr>
      <w:b w:val="1"/>
      <w:smallCaps w:val="1"/>
      <w:color w:val="000000"/>
    </w:rPr>
  </w:style>
  <w:style w:type="paragraph" w:styleId="Heading2">
    <w:name w:val="heading 2"/>
    <w:basedOn w:val="Normal"/>
    <w:next w:val="Normal"/>
    <w:pPr>
      <w:spacing w:before="120" w:lineRule="auto"/>
    </w:pPr>
    <w:rPr>
      <w:rFonts w:ascii="Franklin Gothic" w:cs="Franklin Gothic" w:eastAsia="Franklin Gothic" w:hAnsi="Franklin Gothic"/>
      <w:color w:val="2e74b5"/>
      <w:sz w:val="24"/>
      <w:szCs w:val="24"/>
    </w:rPr>
  </w:style>
  <w:style w:type="paragraph" w:styleId="Heading3">
    <w:name w:val="heading 3"/>
    <w:basedOn w:val="Normal"/>
    <w:next w:val="Normal"/>
    <w:pPr>
      <w:spacing w:before="0" w:lineRule="auto"/>
    </w:pPr>
    <w:rPr>
      <w:rFonts w:ascii="Franklin Gothic" w:cs="Franklin Gothic" w:eastAsia="Franklin Gothic" w:hAnsi="Franklin Gothic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FranklinGothic-bold.ttf"/><Relationship Id="rId6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