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British Curriculum Vitae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CURRICULUM VITAE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Name</w:t>
        <w:tab/>
        <w:t xml:space="preserve">Johanneke Marie VAN DALE (Janneke)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Address</w:t>
        <w:tab/>
        <w:t xml:space="preserve">Breestraat 21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2311 AB  LEIDEN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the Netherlands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Telephone</w:t>
        <w:tab/>
        <w:t xml:space="preserve">+31 71 5126511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 of birth</w:t>
        <w:tab/>
        <w:t xml:space="preserve">7 March 1988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Nationality</w:t>
        <w:tab/>
        <w:t xml:space="preserve">Dutch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Sex</w:t>
        <w:tab/>
        <w:t xml:space="preserve">Female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Marital status</w:t>
        <w:tab/>
        <w:t xml:space="preserve">Single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Education/Qualifications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2006-2010</w:t>
        <w:tab/>
        <w:t xml:space="preserve">Leiden University, M.A. in English Language and Literature obtained in 2009.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2000-2006</w:t>
        <w:tab/>
        <w:t xml:space="preserve">Stedelijk Lyceum Arnhem, Diploma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Gymnasium-A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(gives entry to university) in the subjects: Dutch, Latin, French, German, English, History, Social Studies and Music.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Employment to Date/Work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2007-present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Employment Agency Randfiguur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Leiden, the Netherlands.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Post: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Translator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2006-present</w:t>
        <w:tab/>
        <w:t xml:space="preserve">Freelance translator.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2009</w:t>
        <w:tab/>
        <w:t xml:space="preserve">Translation Agency Snoep en Honnepon, Amsterdam, the Netherlands.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Post: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Trainee.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Experience/Activities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2006-2009</w:t>
        <w:tab/>
        <w:t xml:space="preserve">Member of the International Students' Association "AISLE".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2009</w:t>
        <w:tab/>
        <w:t xml:space="preserve">Member of the Exchange Committee of AISLE, Leiden.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Post: Assessor Activities.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Responsibilities: Liaisoning with European associate clubs; organising social events.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Dutch: native speaker; English: near native speaker; </w:t>
        <w:tab/>
        <w:t xml:space="preserve">French: good; German: fair; Italian: good passive skills; Russian: basic.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Other Skills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Computer literate: Windows applications.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Clean Driving Licence.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Interests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Travelling, international affairs, European history, meeting friends.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Publications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2008</w:t>
        <w:tab/>
        <w:t xml:space="preserve">("As Long as he Catches Rats: a Life of Deng Xiao Ping"), 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International Student Weekly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22, 814-23.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14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Professor G. Philby, Professor of Translation Studies, Department of English, Leiden University, LEIDEN.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J. Tweehuizen, Head of the English Section of Translation Agency Snoep en Honnepon, AMSTERDAM.</w:t>
      </w:r>
    </w:p>
    <w:p w:rsidR="00000000" w:rsidDel="00000000" w:rsidP="00000000" w:rsidRDefault="00000000" w:rsidRPr="00000000" w14:paraId="0000002D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1440" w:top="1440" w:left="1797" w:right="179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