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12"/>
        <w:gridCol w:w="1669"/>
        <w:gridCol w:w="1053"/>
        <w:gridCol w:w="4428"/>
        <w:tblGridChange w:id="0">
          <w:tblGrid>
            <w:gridCol w:w="3812"/>
            <w:gridCol w:w="1669"/>
            <w:gridCol w:w="1053"/>
            <w:gridCol w:w="4428"/>
          </w:tblGrid>
        </w:tblGridChange>
      </w:tblGrid>
      <w:tr>
        <w:trPr>
          <w:trHeight w:val="980" w:hRule="atLeast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pStyle w:val="Heading1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Jessica Jones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4120 Boone Street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Tilden, TX-72075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Cell Phone: 361-254-2565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Email: jessicajones@example.com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0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Additional Knowledge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Care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Child Health issues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Classroom Management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Effective use of teaching A/V aids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children games that are good to boost their IQ level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Perfect use of English grammar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right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Personal Skills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communication skills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Attention to details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Microsoft Office applications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Hardworking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right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Native English speaker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German – Intermediate level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Spanish – Intermediate level</w:t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Objective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Jessica is a hardworking and focused individual seeking an opportunity to assist a busy teacher to get experienced in the field of teaching.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26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Tilden National College</w:t>
            </w:r>
          </w:p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B.Ed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24"/>
                <w:szCs w:val="24"/>
                <w:rtl w:val="0"/>
              </w:rPr>
              <w:t xml:space="preserve">Tilden Grammar School</w:t>
            </w:r>
          </w:p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Psychology</w:t>
            </w:r>
          </w:p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Fine Arts</w:t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Civics</w:t>
            </w:r>
          </w:p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Social Sciences</w:t>
            </w:r>
          </w:p>
        </w:tc>
        <w:tc>
          <w:tcPr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GPA: 3.5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2006-2010</w:t>
            </w:r>
          </w:p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A+</w:t>
            </w:r>
          </w:p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40">
            <w:pPr>
              <w:pStyle w:val="Heading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Teaching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home tuitions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preparing lesson plans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preparing questionnaire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marking the answers sheets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thorough understanding of various subjects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Affectionate and cooperative attitude for pupils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Experience of effective dealing with slow learner pupils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Capable of making the students understand particular fact giving real world examples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4F">
            <w:pPr>
              <w:pStyle w:val="Heading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Achievements and Awards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of the year award 2012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Winner of the inter-colleges speech competition 2003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58">
            <w:pPr>
              <w:pStyle w:val="Heading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Interest and Hobbies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Table Tennis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Regular reader of various informative publications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shd w:fill="4f6228" w:val="clear"/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61">
            <w:pPr>
              <w:pStyle w:val="Heading2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tcBorders>
              <w:right w:color="4f6228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4f6228" w:space="0" w:sz="4" w:val="single"/>
            </w:tcBorders>
            <w:tcMar>
              <w:left w:w="288.0" w:type="dxa"/>
              <w:right w:w="288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Will be provided on request</w:t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Verdan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</w:pPr>
    <w:rPr>
      <w:rFonts w:ascii="Cambria" w:cs="Cambria" w:eastAsia="Cambria" w:hAnsi="Cambria"/>
      <w:b w:val="1"/>
      <w:color w:val="632423"/>
      <w:sz w:val="56"/>
      <w:szCs w:val="56"/>
    </w:rPr>
  </w:style>
  <w:style w:type="paragraph" w:styleId="Heading2">
    <w:name w:val="heading 2"/>
    <w:basedOn w:val="Normal"/>
    <w:next w:val="Normal"/>
    <w:pPr>
      <w:spacing w:after="0" w:line="240" w:lineRule="auto"/>
    </w:pPr>
    <w:rPr>
      <w:rFonts w:ascii="Verdana" w:cs="Verdana" w:eastAsia="Verdana" w:hAnsi="Verdana"/>
      <w:b w:val="1"/>
      <w:color w:val="ffffff"/>
      <w:sz w:val="28"/>
      <w:szCs w:val="28"/>
    </w:rPr>
  </w:style>
  <w:style w:type="paragraph" w:styleId="Heading3">
    <w:name w:val="heading 3"/>
    <w:basedOn w:val="Normal"/>
    <w:next w:val="Normal"/>
    <w:pPr>
      <w:spacing w:after="0" w:line="360" w:lineRule="auto"/>
      <w:jc w:val="right"/>
    </w:pPr>
    <w:rPr>
      <w:rFonts w:ascii="Verdana" w:cs="Verdana" w:eastAsia="Verdana" w:hAnsi="Verdana"/>
      <w:b w:val="1"/>
      <w:i w:val="1"/>
      <w:color w:val="4f6228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44.0" w:type="dxa"/>
        <w:bottom w:w="72.0" w:type="dxa"/>
        <w:right w:w="14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