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Hloom Steely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23 Park Avenue, Michigan MI 60689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www.hloom.com - info@hloom.com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(123) 456 78 99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270"/>
        <w:gridCol w:w="8748"/>
        <w:tblGridChange w:id="0">
          <w:tblGrid>
            <w:gridCol w:w="1998"/>
            <w:gridCol w:w="270"/>
            <w:gridCol w:w="8748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270"/>
        <w:gridCol w:w="8748"/>
        <w:tblGridChange w:id="0">
          <w:tblGrid>
            <w:gridCol w:w="1998"/>
            <w:gridCol w:w="270"/>
            <w:gridCol w:w="8748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2011 – 2012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color w:val="2f3133"/>
                <w:sz w:val="28"/>
                <w:szCs w:val="28"/>
                <w:rtl w:val="0"/>
              </w:rPr>
              <w:t xml:space="preserve">Customer Service Representative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PayDay America – Bloomington, MN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Morbi neque.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Aliquam erat volutpat.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Integer ultrices lobortis eros.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Pellentesque habitant morbi tristique senectus et netus et malesuada fames ac turpis egestas.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2010 – 2011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color w:val="2f3133"/>
                <w:sz w:val="28"/>
                <w:szCs w:val="28"/>
                <w:rtl w:val="0"/>
              </w:rPr>
              <w:t xml:space="preserve">Clinical Operations 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Champaign – Urbana Public Health District – Champaign, IL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Proin semper, ante vitae sollicitudin posuere, metus quam iaculis nibh, vitae scelerisque nunc massa eget pede.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Sed velit urna, interdum vel, ultricies vel, faucibus at, quam.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Winter 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color w:val="2f3133"/>
                <w:sz w:val="28"/>
                <w:szCs w:val="28"/>
                <w:rtl w:val="0"/>
              </w:rPr>
              <w:t xml:space="preserve">Founder, President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Team HBV University of Illinois – Illinois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Donec elit est, consectetuer eget, consequat quis, tempus quis, wisi.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 in nunc.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Class aptent taciti sociosqu ad litora torquent per conubia nostra, per inceptos hymenaeos.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Donec ullamcorper fringilla eros.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2008 – 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color w:val="2f3133"/>
                <w:sz w:val="28"/>
                <w:szCs w:val="28"/>
                <w:rtl w:val="0"/>
              </w:rPr>
              <w:t xml:space="preserve">Internship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Fairview Health Service – Minneapolis, MN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Fusce in sapien eu purus dapibus commodo.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Cum sociis natoque penatibus et magnis dis parturient montes, nascetur ridiculus mus.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Cras faucibus condimentum odio.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Sed ac ligula. Aliquam at eros.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Etiam at ligula et tellus ullamcorper ultrices.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270"/>
        <w:gridCol w:w="8748"/>
        <w:tblGridChange w:id="0">
          <w:tblGrid>
            <w:gridCol w:w="1998"/>
            <w:gridCol w:w="270"/>
            <w:gridCol w:w="8748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2011 – Present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color w:val="2f3133"/>
                <w:sz w:val="28"/>
                <w:szCs w:val="28"/>
                <w:rtl w:val="0"/>
              </w:rPr>
              <w:t xml:space="preserve">Master of Health Sciences (MHS)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Metropolitan State University – Saint Paul, MN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 dipiscingelit. Phasel lusgra vidane quenulla, non cursus neque com mo dos itamet.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b w:val="1"/>
                <w:color w:val="2f3133"/>
                <w:sz w:val="28"/>
                <w:szCs w:val="28"/>
                <w:rtl w:val="0"/>
              </w:rPr>
              <w:t xml:space="preserve">Bachelor of Science in Community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St. Cloud State University – Saint Cloud, MN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Pellentesqueelementum vitae ipsumsitameteleifend. Nullamtinciduntodio id orcia liquet mattis. Maurisdapibusnullaquisvelitpellentesquevariusegetegetlacus.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270"/>
        <w:gridCol w:w="8748"/>
        <w:tblGridChange w:id="0">
          <w:tblGrid>
            <w:gridCol w:w="1998"/>
            <w:gridCol w:w="270"/>
            <w:gridCol w:w="8748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3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right" w:pos="9360"/>
        </w:tabs>
        <w:spacing w:after="120" w:before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Rule="auto"/>
        <w:ind w:left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fldChar w:fldCharType="begin"/>
        <w:instrText xml:space="preserve"> HYPERLINK "http://www.hloom.com/google-doc-resumes/"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Impact"/>
  <w:font w:name="Calibri"/>
  <w:font w:name="Poor Richar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rPr>
        <w:color w:val="1155cc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4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Poor Richard" w:cs="Poor Richard" w:eastAsia="Poor Richard" w:hAnsi="Poor Richard"/>
      <w:color w:val="556d7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