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Kurt I. Venezia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2348 Hilltop Drive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Allison, TX 79003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806-375-9192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kivenezia@anymail.com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film production accountant position with “Sterling Films,” to help the company in keeping a strict vigil on the production costs and ensure it does not cross the budget.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High-level proficiency in operating Entertainment Partners budgeting software, Visio, relevant MS Office applications and data manipulation software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applying Generally Accepting Accounting Principles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margin analysis and financial reporting methods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organizational, analytical, communication, interpersonal skills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Commendable time management and problem solving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Proven ability to check accounts and prepare financial statements for the companies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the relevant legislation which governs the field of accounting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Film Production Accountant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Sixth Sense Films Production Ltd., Allison, TX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senior accountant in routine accounting procedures and managing budget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monthly as well as quarterly financial statements for the company and filing tax returns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with the internal and external auditors, company employers, freelancers and contractors and fulfilling formalities to maintain production package insurance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annual budget for the company and analyzing the same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Checking the 'for-profit' and 'non-for-profit' accounting for the company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the reports of the company revenue and its distribution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the legal disputes related to the financial transactions on behalf of Sixth Sense Productions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Film Production Accountant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Zenith Entertainment Group,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September 2014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project budget and looking for the cost effective initiatives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status reports and cost analysis reports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Informed the producer and financier if the production cost exceeds the estimated figure and suggesting ways to control expenses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variance analysis reports and working as a liaison with finance in order to update status of the production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daily accounting duties in the company office and answering to the relevant queries of the clients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Allison University, Allison, TX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