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Franklin Gothic" w:cs="Franklin Gothic" w:eastAsia="Franklin Gothic" w:hAnsi="Franklin Gothic"/>
          <w:color w:val="030303"/>
          <w:sz w:val="84"/>
          <w:szCs w:val="84"/>
        </w:rPr>
      </w:pPr>
      <w:bookmarkStart w:colFirst="0" w:colLast="0" w:name="_gjdgxs" w:id="0"/>
      <w:bookmarkEnd w:id="0"/>
      <w:r w:rsidDel="00000000" w:rsidR="00000000" w:rsidRPr="00000000">
        <w:rPr>
          <w:rFonts w:ascii="Franklin Gothic" w:cs="Franklin Gothic" w:eastAsia="Franklin Gothic" w:hAnsi="Franklin Gothic"/>
          <w:color w:val="030303"/>
          <w:sz w:val="84"/>
          <w:szCs w:val="84"/>
          <w:rtl w:val="0"/>
        </w:rPr>
        <w:br w:type="textWrapping"/>
        <w:t xml:space="preserve">Robin Lightfoot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color w:val="555555"/>
          <w:sz w:val="24"/>
          <w:szCs w:val="24"/>
          <w:rtl w:val="0"/>
        </w:rPr>
        <w:t xml:space="preserve">Looking to work in a book store to enhance my learning aptitude and to get experience real-life customer service experience.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00000000002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28"/>
        <w:gridCol w:w="4716"/>
        <w:gridCol w:w="3672"/>
        <w:tblGridChange w:id="0">
          <w:tblGrid>
            <w:gridCol w:w="2628"/>
            <w:gridCol w:w="4716"/>
            <w:gridCol w:w="3672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04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Key skills and knowledge</w:t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Personal Info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Relevant skills</w:t>
            </w:r>
          </w:p>
          <w:p w:rsidR="00000000" w:rsidDel="00000000" w:rsidP="00000000" w:rsidRDefault="00000000" w:rsidRPr="00000000" w14:paraId="0000000F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Computer skills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Other info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Hobbies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College of Antioquia – Columbia SC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Bachelor of Commerce – 2011, GPA: 3.75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College of Antioquia – Columbia SC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I.Com – 2007 – First Class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Accounting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Management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Computer and Internet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maintain a record of different household goods prices and keep a track of their wholesale and retail prices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Excellent Communication Skill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Skill of working as a team member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Word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Publisher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Microsoft Excel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also have an active book-related website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Hosted an in-campus book exhibition – July 2010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Worked as library assistant with the responsibilities to take care of the books on demand by the students and send recommendations to the library management.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Worked as salesman on Atlas Book Store (Antioquia – SC)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Since Book-Study is my favorite hobby, I have subscribed to various magazines and bulletins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am also subscribed to several online forums for group discussion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Debating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Essays Writing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Birthday: 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May 5, 1998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3625 Hillview Street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Columbia – SC 29201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Phone: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326-564-4598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rlightfoot@example.com 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Reference: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D. H. Holms – Campus Library In-charge (cell: 325.62.3695)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first"/>
      <w:pgSz w:h="15840" w:w="12240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Franklin Gothic">
    <w:embedBold w:fontKey="{00000000-0000-0000-0000-000000000000}" r:id="rId1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-317499</wp:posOffset>
              </wp:positionV>
              <wp:extent cx="7421244" cy="26797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17000" y="3650778"/>
                        <a:ext cx="7411719" cy="258445"/>
                      </a:xfrm>
                      <a:prstGeom prst="rect">
                        <a:avLst/>
                      </a:prstGeom>
                      <a:solidFill>
                        <a:srgbClr val="ED454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-317499</wp:posOffset>
              </wp:positionV>
              <wp:extent cx="7421244" cy="26797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21244" cy="2679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Franklin Gothic" w:cs="Franklin Gothic" w:eastAsia="Franklin Gothic" w:hAnsi="Franklin Gothic"/>
      <w:color w:val="030303"/>
      <w:sz w:val="84"/>
      <w:szCs w:val="84"/>
    </w:rPr>
  </w:style>
  <w:style w:type="paragraph" w:styleId="Heading2">
    <w:name w:val="heading 2"/>
    <w:basedOn w:val="Normal"/>
    <w:next w:val="Normal"/>
    <w:pPr/>
    <w:rPr>
      <w:rFonts w:ascii="Franklin Gothic" w:cs="Franklin Gothic" w:eastAsia="Franklin Gothic" w:hAnsi="Franklin Gothic"/>
      <w:color w:val="ed4540"/>
      <w:sz w:val="44"/>
      <w:szCs w:val="44"/>
    </w:rPr>
  </w:style>
  <w:style w:type="paragraph" w:styleId="Heading3">
    <w:name w:val="heading 3"/>
    <w:basedOn w:val="Normal"/>
    <w:next w:val="Normal"/>
    <w:pPr/>
    <w:rPr/>
  </w:style>
  <w:style w:type="paragraph" w:styleId="Heading4">
    <w:name w:val="heading 4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e8e7e5" w:val="clear"/>
      <w:spacing w:after="200" w:before="0" w:line="480" w:lineRule="auto"/>
      <w:ind w:left="0" w:right="0" w:firstLine="0"/>
      <w:jc w:val="righ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color w:val="555555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2.0" w:type="dxa"/>
        <w:left w:w="144.0" w:type="dxa"/>
        <w:bottom w:w="216.0" w:type="dxa"/>
        <w:right w:w="144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anklinGothic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