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4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23, 2008</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40" w:before="4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regret to inform you that your employment with  is being terminated, effective . Your termination is the result of poor performance as outlined below:</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were issued written warnings of these performance problems on , , and . Copies of these warnings, signed by you, are in your personnel file. Your signature on each warning indicates that you discussed it with your manager, including steps you could take to improve performance. As stated in your final warning, you needed to take steps to correct your performance by . Your failure to do so has resulted in your termination.</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appeal this termination, you must return written notification of your intention to appeal to  in Human Resources no later than  on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9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240" w:before="24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cc: </w:t>
      </w:r>
    </w:p>
    <w:sectPr>
      <w:headerReference r:id="rId6" w:type="default"/>
      <w:pgSz w:h="15840" w:w="12240"/>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4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March 23, 2008</w:t>
      <w:br w:type="textWrapping"/>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