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Journal Of Marketing Letter</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From,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Ms Rosanna,</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Marketing manager,</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Ritz Shopping Complex,</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Stockholm</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To,</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The marketing staff,</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Ritz Shopping Complex,</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Stockholm</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Dear people,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I, Ms Rosanna, the marketing manager for the Ritz Shopping Complex, have a happy announcement to be made today. The marketing department of the Ritz Shopping Complex has been awarded the title of ‘Most Efficient Department of the Mall’ for this year. The inspection team which had visited the mall during last week has nominated five employees from our department for the title of ‘Most Efficient Employee’ out of the total of seven employees.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The annual journal to be published shall be having interviews of all the nominees and then there is also the creative part wherein the employees can contribute wilfully. I am very glad that our team has succeeded to such height. However, this does not mean that we should be satiated with what we have achieved. I wish to see all seven nominations from our department in coming year and I am hopeful that I will not be disappointed.</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Yours faithfully,</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Ms Rosanna</w:t>
      </w:r>
    </w:p>
    <w:p w:rsidR="00000000" w:rsidDel="00000000" w:rsidP="00000000" w:rsidRDefault="00000000" w:rsidRPr="00000000" w14:paraId="00000011">
      <w:pPr>
        <w:jc w:val="center"/>
        <w:rPr>
          <w:rFonts w:ascii="Helvetica Neue" w:cs="Helvetica Neue" w:eastAsia="Helvetica Neue" w:hAnsi="Helvetica Neue"/>
          <w:b w:val="1"/>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