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vertAlign w:val="baseline"/>
          <w:rtl w:val="0"/>
        </w:rPr>
        <w:t xml:space="preserve">SAMPLE JOB OFFER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Name &amp; Address of Candidate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Ref: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I am writing to confirm my offer of a position at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 as a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. The hours will be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 per week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 daily. This position is offered subject to satisfactory reference and pre-employment checks and completion of the three-month probationary period during which time your performance will be reviewed.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This is a permanent position and you will therefore be entitled to all staff benefits.  Your starting date will be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. You will be paid at a rate of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 per hour. Your salary will be paid directly into your bank account on the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 of each month. You will be entitled to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 days holiday per year pro-rata, plus Bank Holidays. The Holiday year runs from Jan 1st - Dec 31st.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Please find enclosed clearance forms which I would be grateful if you could complete and return to me as soon as possible.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We are all looking forward to working with you and hope you will soon feel part of the team. If you have any questions, please contact me.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Yours sincerely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851" w:left="1800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