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Product Development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148"/>
          <w:tab w:val="left" w:pos="7344"/>
        </w:tabs>
        <w:rPr/>
      </w:pPr>
      <w:r w:rsidDel="00000000" w:rsidR="00000000" w:rsidRPr="00000000">
        <w:rPr>
          <w:rtl w:val="0"/>
        </w:rPr>
        <w:t xml:space="preserve">This agreement is hereby entered into on this date [Date here] which shall hereinafter be referred to as the Effective Date.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Purpose: To agree on the terms and conditions surrounding the development of [Product] (hereinafter referred to as The Product) by [Developer]. (hereinafter referred to as The Developer) for [Company name] (hereinafter referred to as The Company).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7">
            <w:pPr>
              <w:pStyle w:val="Heading2"/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[ABC Pharmaceuticals]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[Representative: Jason R. Smith]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[123 Bluebird Lane]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[Columbus, OH 43266]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pStyle w:val="Heading2"/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[Acme, Inc.]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[Representative: William P. Jones]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[123 Red Rock Road]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[Columbus, OH 43266]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 Company and The Developer hereby agree that: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Developer is currently in the process of developing the product.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Company agrees to fund the product's development in order to facilitate its FDA approval.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For the purpose of the agreement, these will be the definitions of the following terms: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“Confidential information” refers to all information regarding The Product, including but not limited to improvements, technical details, trade secrets, research, manufacturing, designs, processes, marketing and other product-related information. Specific exclusions include information that is disclosed through court order or becomes public domain.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“Product Improvements” will refer to all information, inventions, modifications or discoveries related to The Product.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Product Development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Developer will put forth commercially reasonable efforts to perform the development of the program.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development will be performed in accordance with all applicable laws and regulations.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Company will provide a total funding amount of $25,000 to The Developer over a series of payments, which will be made within 14 days of receipt of invoice.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Company will receive monthly project status reports from The Developer.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parties will ensure that confidential information is not disclosed to any unauthorized third parties.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Terms of Termination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mutually agreed upon premature termination of this agreement should occur, any funding not yet received by The Developer will be halted.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will be terminated upon completion of the product development.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may be immediately terminated by either party if either party should become insolvent, or breach any section of this agreement.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The undersigned have read this agreement and agree to the terms therein.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350"/>
        <w:gridCol w:w="3240"/>
        <w:gridCol w:w="270"/>
        <w:gridCol w:w="810"/>
        <w:gridCol w:w="1350"/>
        <w:gridCol w:w="3168"/>
        <w:tblGridChange w:id="0">
          <w:tblGrid>
            <w:gridCol w:w="828"/>
            <w:gridCol w:w="1350"/>
            <w:gridCol w:w="3240"/>
            <w:gridCol w:w="270"/>
            <w:gridCol w:w="810"/>
            <w:gridCol w:w="1350"/>
            <w:gridCol w:w="3168"/>
          </w:tblGrid>
        </w:tblGridChange>
      </w:tblGrid>
      <w:tr>
        <w:trPr>
          <w:trHeight w:val="56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ABC Company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2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Acme, Inc.</w:t>
            </w:r>
          </w:p>
        </w:tc>
      </w:tr>
      <w:tr>
        <w:trPr>
          <w:trHeight w:val="56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Name of Signatory: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Jason R. Smith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Name of Signatory: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William P. Jones</w:t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