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Insurance Risk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618"/>
        <w:gridCol w:w="3600"/>
        <w:gridCol w:w="3798"/>
        <w:tblGridChange w:id="0">
          <w:tblGrid>
            <w:gridCol w:w="3618"/>
            <w:gridCol w:w="3600"/>
            <w:gridCol w:w="379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HOLDER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NUMBER: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JOSHUA YULE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12345 MAIN STREET, SUNNYDALE, CALIFORNIA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019876-54445-283827728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PROPERTY VALUE: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VALUE: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PERSONAL RESIDENCE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$150,000.00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$200,000.00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ASSESSOR CODE: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MARTHA INSURAME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13579-246810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I, [JOSHUA YULE], hereby swear that all of the information in this assessment form is correct.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1638"/>
          <w:tab w:val="left" w:pos="4338"/>
          <w:tab w:val="left" w:pos="5328"/>
        </w:tabs>
        <w:rPr/>
      </w:pPr>
      <w:r w:rsidDel="00000000" w:rsidR="00000000" w:rsidRPr="00000000">
        <w:rPr>
          <w:rtl w:val="0"/>
        </w:rPr>
        <w:t xml:space="preserve">SIGNATURE: ________________________ DATE: [___________]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068"/>
        <w:gridCol w:w="2250"/>
        <w:gridCol w:w="4698"/>
        <w:tblGridChange w:id="0">
          <w:tblGrid>
            <w:gridCol w:w="4068"/>
            <w:gridCol w:w="2250"/>
            <w:gridCol w:w="469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 NOTED BY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CLASS: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CONTROLS: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FIRE HAZARD, STOVE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High/Medium/Low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INSTALLATION OF NEW RANGE HOOD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 NOTED BY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CLASS: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CONTROLS: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FLOODING, BASEMENT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High/Medium/Low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MEASURES TAKEN BY POLICY HOLDER AS LISTED BELOW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 NOTED BY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CLASS: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CONTROLS: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ELECTRICAL HAZARDS THROUGHOUT THE HOME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High/Medium/Low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POLICY HOLDER IS HIRING AN ELECTRICAL CONTRACTOR TO ASSESS.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HAZARD NOTED BY ASSESSOR: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CLASS: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CONTROLS: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High/Medium/Low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spacing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98"/>
        <w:gridCol w:w="3420"/>
        <w:gridCol w:w="3798"/>
        <w:tblGridChange w:id="0">
          <w:tblGrid>
            <w:gridCol w:w="3798"/>
            <w:gridCol w:w="3420"/>
            <w:gridCol w:w="3798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IMPACT AS NOTED BY ASSESSOR: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The policy holder is currently aware of all of the risks within the residence.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The policy holder is 100% compliant with all of the necessary requirements for upgrading.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With the below-mentioned improvements, the policy can be upgraded to $250,000.00 coverage.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The policy holder has hired professional contractors to update his home to bring it to current code standard.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The policy holder will pay for the upgrades from his own personal accounts.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The following is a list of risk management controls applied to the above-mentioned property by [JOSHUA YULE]: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72"/>
        <w:gridCol w:w="3672"/>
        <w:gridCol w:w="3672"/>
        <w:tblGridChange w:id="0">
          <w:tblGrid>
            <w:gridCol w:w="3672"/>
            <w:gridCol w:w="3672"/>
            <w:gridCol w:w="3672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INSTALLED: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UPGRADES: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INSTALLATION OF NEW RANGE HOOD FOR STOVE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WITHIN FIVE MONTHS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PERCENTAGE OF DEDUCTABLE LOWERED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INSTALLED: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UPGRADES: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RENOVATION OF BASEMENT WINDOWS AND WALLS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WITHIN FIVE MONTHS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PERCENTAGE OF DEDUCTABLE LOWERED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INSTALLED: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UPGRADES: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HIRING ELECTRICAL CONTRACTOR FOR WIRING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WITHIN FIVE MONTHS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PERCENTAGE OF DEDUCTABLE LOWERED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CONTROL: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INSTALLED: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POLICY UPGRADES: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8"/>
        <w:gridCol w:w="4050"/>
        <w:gridCol w:w="259"/>
        <w:gridCol w:w="911"/>
        <w:gridCol w:w="1818"/>
        <w:tblGridChange w:id="0">
          <w:tblGrid>
            <w:gridCol w:w="3978"/>
            <w:gridCol w:w="4050"/>
            <w:gridCol w:w="259"/>
            <w:gridCol w:w="911"/>
            <w:gridCol w:w="1818"/>
          </w:tblGrid>
        </w:tblGridChange>
      </w:tblGrid>
      <w:tr>
        <w:trPr>
          <w:trHeight w:val="86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SIGNATURE OF ASSESSOR: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SIGNATURE OF POLICY HOLDER: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