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Diagnostic Reading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78"/>
        <w:gridCol w:w="630"/>
        <w:gridCol w:w="1260"/>
        <w:gridCol w:w="1260"/>
        <w:gridCol w:w="180"/>
        <w:gridCol w:w="2340"/>
        <w:gridCol w:w="3168"/>
        <w:tblGridChange w:id="0">
          <w:tblGrid>
            <w:gridCol w:w="2178"/>
            <w:gridCol w:w="630"/>
            <w:gridCol w:w="1260"/>
            <w:gridCol w:w="1260"/>
            <w:gridCol w:w="180"/>
            <w:gridCol w:w="2340"/>
            <w:gridCol w:w="31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Student Name: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Grade: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Assessment 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Administering Teacher: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Title of Text Used for Assessment: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Title of Writing Sample Used for Assessment: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68"/>
        <w:gridCol w:w="1170"/>
        <w:gridCol w:w="4878"/>
        <w:tblGridChange w:id="0">
          <w:tblGrid>
            <w:gridCol w:w="4968"/>
            <w:gridCol w:w="1170"/>
            <w:gridCol w:w="4878"/>
          </w:tblGrid>
        </w:tblGridChange>
      </w:tblGrid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 Question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Yes/No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Teacher Comments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Did the student read the text in a reasonable amount of time?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Shelby paused for long periods of time when she found an unfamiliar word.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Was the student able to answer complex questions about the text?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When reading out loud, does the student stumble over unfamiliar passages?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The only thing that slowed Shelby down was the amount of time she needed to decide the definition or proper pronunciation of unfamiliar words.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Is the student able to discover the meaning of unfamiliar words via clues in the surrounding text?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Even though Shelby does figure out the word’s meaning, I'm very concerned about how much time she takes to make the connection. I'm worried that a poor vocabulary will eventually cause her to stop reading.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Could the student accurately summarize the text?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Technically, Shelby provided an accurate summary, but the way she did so was of concern. It felt like she memorized it. I want to work on her comprehension skills.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Did the student connect with the text or did the student simply say the words without comprehending the meaning?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I don't think Shelby experienced any real connection to the text. She simply went through the motions of reading it.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When writing, does the student use complete sentences?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When writing, does the student use complex words and sentences?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The writing is clear and very concise, but the vocabulary is basic. Shelby likes to use short sentences. I suspect she hasn't fully grasped how to use punctuation properly.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Does the student use proper punctuation?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It was limited.</w:t>
            </w:r>
          </w:p>
        </w:tc>
      </w:tr>
      <w:tr>
        <w:trPr>
          <w:trHeight w:val="420" w:hRule="atLeast"/>
        </w:trPr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Does the writing follow a logical style and have a beginning, middle and end?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29.0" w:type="dxa"/>
              <w:left w:w="115.0" w:type="dxa"/>
              <w:bottom w:w="29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2"/>
        <w:rPr/>
      </w:pPr>
      <w:r w:rsidDel="00000000" w:rsidR="00000000" w:rsidRPr="00000000">
        <w:rPr>
          <w:rtl w:val="0"/>
        </w:rPr>
        <w:t xml:space="preserve">Additional Comments: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