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Commercial Tenancy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pPr>
      <w:r w:rsidDel="00000000" w:rsidR="00000000" w:rsidRPr="00000000">
        <w:rPr>
          <w:rtl w:val="0"/>
        </w:rPr>
        <w:t xml:space="preserve">Parties to the Agreement</w:t>
      </w:r>
    </w:p>
    <w:p w:rsidR="00000000" w:rsidDel="00000000" w:rsidP="00000000" w:rsidRDefault="00000000" w:rsidRPr="00000000" w14:paraId="00000004">
      <w:pPr>
        <w:rPr/>
      </w:pPr>
      <w:r w:rsidDel="00000000" w:rsidR="00000000" w:rsidRPr="00000000">
        <w:rPr>
          <w:rtl w:val="0"/>
        </w:rPr>
      </w:r>
    </w:p>
    <w:tbl>
      <w:tblPr>
        <w:tblStyle w:val="Table1"/>
        <w:tblW w:w="110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3"/>
        <w:gridCol w:w="1080"/>
        <w:gridCol w:w="3330"/>
        <w:gridCol w:w="1080"/>
        <w:gridCol w:w="4422"/>
        <w:tblGridChange w:id="0">
          <w:tblGrid>
            <w:gridCol w:w="1093"/>
            <w:gridCol w:w="1080"/>
            <w:gridCol w:w="3330"/>
            <w:gridCol w:w="1080"/>
            <w:gridCol w:w="4422"/>
          </w:tblGrid>
        </w:tblGridChange>
      </w:tblGrid>
      <w:tr>
        <w:trPr>
          <w:trHeight w:val="320" w:hRule="atLeast"/>
        </w:trPr>
        <w:tc>
          <w:tcPr>
            <w:vAlign w:val="bottom"/>
          </w:tcPr>
          <w:p w:rsidR="00000000" w:rsidDel="00000000" w:rsidP="00000000" w:rsidRDefault="00000000" w:rsidRPr="00000000" w14:paraId="00000005">
            <w:pPr>
              <w:rPr/>
            </w:pPr>
            <w:r w:rsidDel="00000000" w:rsidR="00000000" w:rsidRPr="00000000">
              <w:rPr>
                <w:rtl w:val="0"/>
              </w:rPr>
              <w:t xml:space="preserve">Landlord</w:t>
            </w:r>
          </w:p>
        </w:tc>
        <w:tc>
          <w:tcPr>
            <w:gridSpan w:val="2"/>
            <w:tcBorders>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c>
          <w:tcPr>
            <w:vAlign w:val="bottom"/>
          </w:tcPr>
          <w:p w:rsidR="00000000" w:rsidDel="00000000" w:rsidP="00000000" w:rsidRDefault="00000000" w:rsidRPr="00000000" w14:paraId="00000008">
            <w:pPr>
              <w:rPr/>
            </w:pPr>
            <w:r w:rsidDel="00000000" w:rsidR="00000000" w:rsidRPr="00000000">
              <w:rPr>
                <w:rtl w:val="0"/>
              </w:rPr>
              <w:t xml:space="preserve">Tenant</w:t>
            </w:r>
          </w:p>
        </w:tc>
        <w:tc>
          <w:tcPr>
            <w:tcBorders>
              <w:bottom w:color="000000" w:space="0" w:sz="4" w:val="single"/>
            </w:tcBorders>
            <w:vAlign w:val="bottom"/>
          </w:tcPr>
          <w:p w:rsidR="00000000" w:rsidDel="00000000" w:rsidP="00000000" w:rsidRDefault="00000000" w:rsidRPr="00000000" w14:paraId="00000009">
            <w:pPr>
              <w:rPr/>
            </w:pPr>
            <w:r w:rsidDel="00000000" w:rsidR="00000000" w:rsidRPr="00000000">
              <w:rPr>
                <w:rtl w:val="0"/>
              </w:rPr>
            </w:r>
          </w:p>
        </w:tc>
      </w:tr>
      <w:tr>
        <w:trPr>
          <w:trHeight w:val="320" w:hRule="atLeast"/>
        </w:trPr>
        <w:tc>
          <w:tcPr>
            <w:vAlign w:val="bottom"/>
          </w:tcPr>
          <w:p w:rsidR="00000000" w:rsidDel="00000000" w:rsidP="00000000" w:rsidRDefault="00000000" w:rsidRPr="00000000" w14:paraId="0000000A">
            <w:pPr>
              <w:rPr/>
            </w:pPr>
            <w:r w:rsidDel="00000000" w:rsidR="00000000" w:rsidRPr="00000000">
              <w:rPr>
                <w:rtl w:val="0"/>
              </w:rPr>
              <w:t xml:space="preserve">Address</w:t>
            </w:r>
          </w:p>
        </w:tc>
        <w:tc>
          <w:tcPr>
            <w:gridSpan w:val="2"/>
            <w:tcBorders>
              <w:top w:color="000000" w:space="0" w:sz="4" w:val="single"/>
              <w:bottom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c>
          <w:tcPr>
            <w:vAlign w:val="bottom"/>
          </w:tcPr>
          <w:p w:rsidR="00000000" w:rsidDel="00000000" w:rsidP="00000000" w:rsidRDefault="00000000" w:rsidRPr="00000000" w14:paraId="0000000D">
            <w:pPr>
              <w:rPr/>
            </w:pPr>
            <w:r w:rsidDel="00000000" w:rsidR="00000000" w:rsidRPr="00000000">
              <w:rPr>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0E">
            <w:pPr>
              <w:rPr/>
            </w:pPr>
            <w:r w:rsidDel="00000000" w:rsidR="00000000" w:rsidRPr="00000000">
              <w:rPr>
                <w:rtl w:val="0"/>
              </w:rPr>
            </w:r>
          </w:p>
        </w:tc>
      </w:tr>
      <w:tr>
        <w:trPr>
          <w:trHeight w:val="320" w:hRule="atLeast"/>
        </w:trPr>
        <w:tc>
          <w:tcPr>
            <w:vAlign w:val="bottom"/>
          </w:tcPr>
          <w:p w:rsidR="00000000" w:rsidDel="00000000" w:rsidP="00000000" w:rsidRDefault="00000000" w:rsidRPr="00000000" w14:paraId="0000000F">
            <w:pPr>
              <w:rPr/>
            </w:pPr>
            <w:r w:rsidDel="00000000" w:rsidR="00000000" w:rsidRPr="00000000">
              <w:rPr>
                <w:rtl w:val="0"/>
              </w:rPr>
            </w:r>
          </w:p>
        </w:tc>
        <w:tc>
          <w:tcPr>
            <w:gridSpan w:val="2"/>
            <w:tcBorders>
              <w:top w:color="000000" w:space="0" w:sz="4" w:val="single"/>
              <w:bottom w:color="000000" w:space="0" w:sz="4" w:val="single"/>
            </w:tcBorders>
            <w:vAlign w:val="bottom"/>
          </w:tcPr>
          <w:p w:rsidR="00000000" w:rsidDel="00000000" w:rsidP="00000000" w:rsidRDefault="00000000" w:rsidRPr="00000000" w14:paraId="00000010">
            <w:pPr>
              <w:rPr/>
            </w:pPr>
            <w:r w:rsidDel="00000000" w:rsidR="00000000" w:rsidRPr="00000000">
              <w:rPr>
                <w:rtl w:val="0"/>
              </w:rPr>
            </w:r>
          </w:p>
        </w:tc>
        <w:tc>
          <w:tcPr>
            <w:vAlign w:val="bottom"/>
          </w:tcPr>
          <w:p w:rsidR="00000000" w:rsidDel="00000000" w:rsidP="00000000" w:rsidRDefault="00000000" w:rsidRPr="00000000" w14:paraId="00000012">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r>
      <w:tr>
        <w:trPr>
          <w:trHeight w:val="320" w:hRule="atLeast"/>
        </w:trPr>
        <w:tc>
          <w:tcPr>
            <w:gridSpan w:val="2"/>
            <w:vAlign w:val="bottom"/>
          </w:tcPr>
          <w:p w:rsidR="00000000" w:rsidDel="00000000" w:rsidP="00000000" w:rsidRDefault="00000000" w:rsidRPr="00000000" w14:paraId="00000014">
            <w:pPr>
              <w:rPr/>
            </w:pPr>
            <w:r w:rsidDel="00000000" w:rsidR="00000000" w:rsidRPr="00000000">
              <w:rPr>
                <w:rtl w:val="0"/>
              </w:rPr>
              <w:t xml:space="preserve">Address of Property</w:t>
            </w:r>
          </w:p>
        </w:tc>
        <w:tc>
          <w:tcPr>
            <w:gridSpan w:val="3"/>
            <w:tcBorders>
              <w:bottom w:color="000000" w:space="0" w:sz="4" w:val="single"/>
            </w:tcBorders>
            <w:vAlign w:val="bottom"/>
          </w:tcPr>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rPr/>
      </w:pPr>
      <w:r w:rsidDel="00000000" w:rsidR="00000000" w:rsidRPr="00000000">
        <w:rPr>
          <w:rtl w:val="0"/>
        </w:rPr>
        <w:t xml:space="preserve">Term for which the property is leased</w:t>
      </w:r>
    </w:p>
    <w:p w:rsidR="00000000" w:rsidDel="00000000" w:rsidP="00000000" w:rsidRDefault="00000000" w:rsidRPr="00000000" w14:paraId="0000001B">
      <w:pPr>
        <w:rPr/>
      </w:pPr>
      <w:r w:rsidDel="00000000" w:rsidR="00000000" w:rsidRPr="00000000">
        <w:rPr>
          <w:rtl w:val="0"/>
        </w:rPr>
      </w:r>
    </w:p>
    <w:tbl>
      <w:tblPr>
        <w:tblStyle w:val="Table2"/>
        <w:tblW w:w="110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83"/>
        <w:gridCol w:w="7938"/>
        <w:gridCol w:w="504"/>
        <w:gridCol w:w="480"/>
        <w:tblGridChange w:id="0">
          <w:tblGrid>
            <w:gridCol w:w="2083"/>
            <w:gridCol w:w="7938"/>
            <w:gridCol w:w="504"/>
            <w:gridCol w:w="480"/>
          </w:tblGrid>
        </w:tblGridChange>
      </w:tblGrid>
      <w:tr>
        <w:trPr>
          <w:trHeight w:val="320" w:hRule="atLeast"/>
        </w:trPr>
        <w:tc>
          <w:tcPr>
            <w:vAlign w:val="bottom"/>
          </w:tcPr>
          <w:p w:rsidR="00000000" w:rsidDel="00000000" w:rsidP="00000000" w:rsidRDefault="00000000" w:rsidRPr="00000000" w14:paraId="0000001C">
            <w:pPr>
              <w:rPr/>
            </w:pPr>
            <w:r w:rsidDel="00000000" w:rsidR="00000000" w:rsidRPr="00000000">
              <w:rPr>
                <w:rtl w:val="0"/>
              </w:rPr>
              <w:t xml:space="preserve">From and including</w:t>
            </w:r>
          </w:p>
        </w:tc>
        <w:tc>
          <w:tcPr>
            <w:tcBorders>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c>
          <w:tcPr>
            <w:vAlign w:val="bottom"/>
          </w:tcPr>
          <w:p w:rsidR="00000000" w:rsidDel="00000000" w:rsidP="00000000" w:rsidRDefault="00000000" w:rsidRPr="00000000" w14:paraId="0000001E">
            <w:pPr>
              <w:rPr/>
            </w:pPr>
            <w:r w:rsidDel="00000000" w:rsidR="00000000" w:rsidRPr="00000000">
              <w:rPr>
                <w:rtl w:val="0"/>
              </w:rPr>
              <w:t xml:space="preserve">20</w:t>
            </w:r>
          </w:p>
        </w:tc>
        <w:tc>
          <w:tcPr>
            <w:tcBorders>
              <w:bottom w:color="000000" w:space="0" w:sz="4" w:val="single"/>
            </w:tcBorders>
            <w:vAlign w:val="bottom"/>
          </w:tcPr>
          <w:p w:rsidR="00000000" w:rsidDel="00000000" w:rsidP="00000000" w:rsidRDefault="00000000" w:rsidRPr="00000000" w14:paraId="0000001F">
            <w:pPr>
              <w:rPr/>
            </w:pPr>
            <w:r w:rsidDel="00000000" w:rsidR="00000000" w:rsidRPr="00000000">
              <w:rPr>
                <w:rtl w:val="0"/>
              </w:rPr>
            </w:r>
          </w:p>
        </w:tc>
      </w:tr>
      <w:tr>
        <w:trPr>
          <w:trHeight w:val="320" w:hRule="atLeast"/>
        </w:trPr>
        <w:tc>
          <w:tcPr>
            <w:vAlign w:val="bottom"/>
          </w:tcPr>
          <w:p w:rsidR="00000000" w:rsidDel="00000000" w:rsidP="00000000" w:rsidRDefault="00000000" w:rsidRPr="00000000" w14:paraId="00000020">
            <w:pPr>
              <w:rPr/>
            </w:pPr>
            <w:r w:rsidDel="00000000" w:rsidR="00000000" w:rsidRPr="00000000">
              <w:rPr>
                <w:rtl w:val="0"/>
              </w:rPr>
              <w:t xml:space="preserve">To and including</w:t>
            </w:r>
          </w:p>
        </w:tc>
        <w:tc>
          <w:tcPr>
            <w:tcBorders>
              <w:top w:color="000000" w:space="0" w:sz="4" w:val="single"/>
              <w:bottom w:color="000000" w:space="0" w:sz="4" w:val="single"/>
            </w:tcBorders>
            <w:vAlign w:val="bottom"/>
          </w:tcPr>
          <w:p w:rsidR="00000000" w:rsidDel="00000000" w:rsidP="00000000" w:rsidRDefault="00000000" w:rsidRPr="00000000" w14:paraId="00000021">
            <w:pPr>
              <w:rPr/>
            </w:pPr>
            <w:r w:rsidDel="00000000" w:rsidR="00000000" w:rsidRPr="00000000">
              <w:rPr>
                <w:rtl w:val="0"/>
              </w:rPr>
            </w:r>
          </w:p>
        </w:tc>
        <w:tc>
          <w:tcPr>
            <w:vAlign w:val="bottom"/>
          </w:tcPr>
          <w:p w:rsidR="00000000" w:rsidDel="00000000" w:rsidP="00000000" w:rsidRDefault="00000000" w:rsidRPr="00000000" w14:paraId="00000022">
            <w:pPr>
              <w:rPr/>
            </w:pPr>
            <w:r w:rsidDel="00000000" w:rsidR="00000000" w:rsidRPr="00000000">
              <w:rPr>
                <w:rtl w:val="0"/>
              </w:rPr>
              <w:t xml:space="preserve">20</w:t>
            </w:r>
          </w:p>
        </w:tc>
        <w:tc>
          <w:tcPr>
            <w:tcBorders>
              <w:top w:color="000000" w:space="0" w:sz="4" w:val="single"/>
              <w:bottom w:color="000000" w:space="0" w:sz="4" w:val="single"/>
            </w:tcBorders>
            <w:vAlign w:val="bottom"/>
          </w:tcPr>
          <w:p w:rsidR="00000000" w:rsidDel="00000000" w:rsidP="00000000" w:rsidRDefault="00000000" w:rsidRPr="00000000" w14:paraId="00000023">
            <w:pPr>
              <w:rPr/>
            </w:pPr>
            <w:r w:rsidDel="00000000" w:rsidR="00000000" w:rsidRPr="00000000">
              <w:rPr>
                <w:rtl w:val="0"/>
              </w:rPr>
            </w:r>
          </w:p>
        </w:tc>
      </w:tr>
    </w:tb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In the event the tenant is more than one person, each tenant will be equally responsible for the rental payments.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Parking: No more than 60 vehicles may be parked on the property.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Rent: $3,500.00 per month subject to increase at the end of this commercial tenancy agreement.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First Payment Date: August 1, 2013.</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Monthly Payment Date: Monthly rent payments are due on the 1st day of each month. Rent payments made after the 5th day of each month are subject to a 3% late fee each day following the 5th day of the month.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Lustria" w:cs="Lustria" w:eastAsia="Lustria" w:hAnsi="Lustria"/>
          <w:b w:val="0"/>
          <w:i w:val="0"/>
          <w:smallCaps w:val="0"/>
          <w:strike w:val="0"/>
          <w:color w:val="000000"/>
          <w:sz w:val="22"/>
          <w:szCs w:val="22"/>
          <w:u w:val="none"/>
          <w:shd w:fill="auto" w:val="clear"/>
          <w:vertAlign w:val="baseline"/>
        </w:rPr>
      </w:pPr>
      <w:r w:rsidDel="00000000" w:rsidR="00000000" w:rsidRPr="00000000">
        <w:rPr>
          <w:rFonts w:ascii="Lustria" w:cs="Lustria" w:eastAsia="Lustria" w:hAnsi="Lustria"/>
          <w:b w:val="0"/>
          <w:i w:val="0"/>
          <w:smallCaps w:val="0"/>
          <w:strike w:val="0"/>
          <w:color w:val="000000"/>
          <w:sz w:val="22"/>
          <w:szCs w:val="22"/>
          <w:u w:val="none"/>
          <w:shd w:fill="auto" w:val="clear"/>
          <w:vertAlign w:val="baseline"/>
          <w:rtl w:val="0"/>
        </w:rPr>
        <w:t xml:space="preserve">The landlord is entitled to recover late fees.</w:t>
      </w:r>
    </w:p>
    <w:p w:rsidR="00000000" w:rsidDel="00000000" w:rsidP="00000000" w:rsidRDefault="00000000" w:rsidRPr="00000000" w14:paraId="0000002A">
      <w:pPr>
        <w:rPr/>
      </w:pPr>
      <w:r w:rsidDel="00000000" w:rsidR="00000000" w:rsidRPr="00000000">
        <w:rPr>
          <w:rtl w:val="0"/>
        </w:rPr>
        <w:t xml:space="preserve">The Landlord, at his own expense, shall furnish the following utilities or amenities for the benefit of the Tenant:</w:t>
      </w:r>
    </w:p>
    <w:tbl>
      <w:tblPr>
        <w:tblStyle w:val="Table3"/>
        <w:tblW w:w="110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05"/>
        <w:tblGridChange w:id="0">
          <w:tblGrid>
            <w:gridCol w:w="11005"/>
          </w:tblGrid>
        </w:tblGridChange>
      </w:tblGrid>
      <w:tr>
        <w:trPr>
          <w:trHeight w:val="320" w:hRule="atLeast"/>
        </w:trPr>
        <w:tc>
          <w:tcPr>
            <w:tcBorders>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r>
      <w:tr>
        <w:trPr>
          <w:trHeight w:val="320" w:hRule="atLeast"/>
        </w:trPr>
        <w:tc>
          <w:tcPr>
            <w:tcBorders>
              <w:top w:color="000000" w:space="0" w:sz="4" w:val="single"/>
              <w:bottom w:color="000000" w:space="0" w:sz="4" w:val="single"/>
            </w:tcBorders>
            <w:vAlign w:val="bottom"/>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Tenant, at his own expense, shall furnish the following:</w:t>
      </w:r>
    </w:p>
    <w:tbl>
      <w:tblPr>
        <w:tblStyle w:val="Table4"/>
        <w:tblW w:w="110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05"/>
        <w:tblGridChange w:id="0">
          <w:tblGrid>
            <w:gridCol w:w="11005"/>
          </w:tblGrid>
        </w:tblGridChange>
      </w:tblGrid>
      <w:tr>
        <w:trPr>
          <w:trHeight w:val="320" w:hRule="atLeast"/>
        </w:trPr>
        <w:tc>
          <w:tcPr>
            <w:tcBorders>
              <w:bottom w:color="000000" w:space="0" w:sz="4" w:val="single"/>
            </w:tcBorders>
            <w:vAlign w:val="bottom"/>
          </w:tcPr>
          <w:p w:rsidR="00000000" w:rsidDel="00000000" w:rsidP="00000000" w:rsidRDefault="00000000" w:rsidRPr="00000000" w14:paraId="0000002F">
            <w:pPr>
              <w:rPr/>
            </w:pPr>
            <w:r w:rsidDel="00000000" w:rsidR="00000000" w:rsidRPr="00000000">
              <w:rPr>
                <w:rtl w:val="0"/>
              </w:rPr>
            </w:r>
          </w:p>
        </w:tc>
      </w:tr>
      <w:tr>
        <w:trPr>
          <w:trHeight w:val="320" w:hRule="atLeast"/>
        </w:trPr>
        <w:tc>
          <w:tcPr>
            <w:tcBorders>
              <w:top w:color="000000" w:space="0" w:sz="4" w:val="single"/>
              <w:bottom w:color="000000" w:space="0" w:sz="4" w:val="single"/>
            </w:tcBorders>
            <w:vAlign w:val="bottom"/>
          </w:tcPr>
          <w:p w:rsidR="00000000" w:rsidDel="00000000" w:rsidP="00000000" w:rsidRDefault="00000000" w:rsidRPr="00000000" w14:paraId="00000030">
            <w:pPr>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Deposit $2,000 + first month’s rent.</w:t>
      </w:r>
    </w:p>
    <w:p w:rsidR="00000000" w:rsidDel="00000000" w:rsidP="00000000" w:rsidRDefault="00000000" w:rsidRPr="00000000" w14:paraId="00000033">
      <w:pPr>
        <w:rPr/>
      </w:pPr>
      <w:r w:rsidDel="00000000" w:rsidR="00000000" w:rsidRPr="00000000">
        <w:rPr>
          <w:rtl w:val="0"/>
        </w:rPr>
        <w:t xml:space="preserve">Rent is subject to increase upon renewal of lease.</w:t>
      </w:r>
    </w:p>
    <w:p w:rsidR="00000000" w:rsidDel="00000000" w:rsidP="00000000" w:rsidRDefault="00000000" w:rsidRPr="00000000" w14:paraId="00000034">
      <w:pPr>
        <w:rPr/>
      </w:pPr>
      <w:r w:rsidDel="00000000" w:rsidR="00000000" w:rsidRPr="00000000">
        <w:rPr>
          <w:rtl w:val="0"/>
        </w:rPr>
        <w:t xml:space="preserve">The landlord is entitled to keep the tenant’s deposit should the tenant move out before the lease has expired. The landlord shall give 30 days’ notice should the renter be required to move before the lease has expired. </w:t>
      </w:r>
    </w:p>
    <w:p w:rsidR="00000000" w:rsidDel="00000000" w:rsidP="00000000" w:rsidRDefault="00000000" w:rsidRPr="00000000" w14:paraId="00000035">
      <w:pPr>
        <w:rPr/>
      </w:pPr>
      <w:r w:rsidDel="00000000" w:rsidR="00000000" w:rsidRPr="00000000">
        <w:rPr>
          <w:rtl w:val="0"/>
        </w:rPr>
        <w:t xml:space="preserve">The property is leased to the tenant(s) for 1 year and a rent review will be scheduled 1 year from the date this agreement is signed to determine lease renewal. </w:t>
      </w:r>
    </w:p>
    <w:p w:rsidR="00000000" w:rsidDel="00000000" w:rsidP="00000000" w:rsidRDefault="00000000" w:rsidRPr="00000000" w14:paraId="00000036">
      <w:pPr>
        <w:rPr/>
      </w:pPr>
      <w:r w:rsidDel="00000000" w:rsidR="00000000" w:rsidRPr="00000000">
        <w:rPr>
          <w:rtl w:val="0"/>
        </w:rPr>
        <w:t xml:space="preserve">The landlord is responsible for maintaining the structure of the building including, but not limited to, walls, yards, roads, parking lots, paths, gutters, drains, wires, cables, sewers and pipes, in a manner that is in keeping with local building codes and government safety regulations. </w:t>
      </w:r>
    </w:p>
    <w:p w:rsidR="00000000" w:rsidDel="00000000" w:rsidP="00000000" w:rsidRDefault="00000000" w:rsidRPr="00000000" w14:paraId="00000037">
      <w:pPr>
        <w:rPr/>
      </w:pPr>
      <w:r w:rsidDel="00000000" w:rsidR="00000000" w:rsidRPr="00000000">
        <w:rPr>
          <w:rtl w:val="0"/>
        </w:rPr>
        <w:t xml:space="preserve">The tenant is responsible for charges incurred should the tenant break the lease before the contract time has expired or, if at the end of the term of the lease, the property is not in the same condition or repair as it was when the lease began. </w:t>
      </w:r>
    </w:p>
    <w:p w:rsidR="00000000" w:rsidDel="00000000" w:rsidP="00000000" w:rsidRDefault="00000000" w:rsidRPr="00000000" w14:paraId="00000038">
      <w:pPr>
        <w:rPr/>
      </w:pPr>
      <w:r w:rsidDel="00000000" w:rsidR="00000000" w:rsidRPr="00000000">
        <w:rPr>
          <w:rtl w:val="0"/>
        </w:rPr>
        <w:t xml:space="preserve">The tenant is not permitted by the terms of this contract to sublet the property to another party.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Signed this [________] day of [_________________], [Year]</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5"/>
        <w:tblW w:w="1100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3"/>
        <w:gridCol w:w="270"/>
        <w:gridCol w:w="3600"/>
        <w:gridCol w:w="270"/>
        <w:gridCol w:w="3252"/>
        <w:tblGridChange w:id="0">
          <w:tblGrid>
            <w:gridCol w:w="3613"/>
            <w:gridCol w:w="270"/>
            <w:gridCol w:w="3600"/>
            <w:gridCol w:w="270"/>
            <w:gridCol w:w="3252"/>
          </w:tblGrid>
        </w:tblGridChange>
      </w:tblGrid>
      <w:tr>
        <w:trPr>
          <w:trHeight w:val="320" w:hRule="atLeast"/>
        </w:trPr>
        <w:tc>
          <w:tcPr>
            <w:tcBorders>
              <w:top w:color="000000" w:space="0" w:sz="4" w:val="single"/>
            </w:tcBorders>
          </w:tcPr>
          <w:p w:rsidR="00000000" w:rsidDel="00000000" w:rsidP="00000000" w:rsidRDefault="00000000" w:rsidRPr="00000000" w14:paraId="0000003D">
            <w:pPr>
              <w:rPr/>
            </w:pPr>
            <w:r w:rsidDel="00000000" w:rsidR="00000000" w:rsidRPr="00000000">
              <w:rPr>
                <w:rtl w:val="0"/>
              </w:rPr>
              <w:t xml:space="preserve">Landlord</w:t>
            </w:r>
          </w:p>
        </w:tc>
        <w:tc>
          <w:tcPr/>
          <w:p w:rsidR="00000000" w:rsidDel="00000000" w:rsidP="00000000" w:rsidRDefault="00000000" w:rsidRPr="00000000" w14:paraId="0000003E">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3F">
            <w:pPr>
              <w:rPr/>
            </w:pPr>
            <w:r w:rsidDel="00000000" w:rsidR="00000000" w:rsidRPr="00000000">
              <w:rPr>
                <w:rtl w:val="0"/>
              </w:rPr>
              <w:t xml:space="preserve">Tenant</w:t>
            </w:r>
          </w:p>
        </w:tc>
        <w:tc>
          <w:tcPr/>
          <w:p w:rsidR="00000000" w:rsidDel="00000000" w:rsidP="00000000" w:rsidRDefault="00000000" w:rsidRPr="00000000" w14:paraId="00000040">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41">
            <w:pPr>
              <w:rPr/>
            </w:pPr>
            <w:r w:rsidDel="00000000" w:rsidR="00000000" w:rsidRPr="00000000">
              <w:rPr>
                <w:rtl w:val="0"/>
              </w:rPr>
              <w:t xml:space="preserve">Witness</w:t>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ustria">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stria" w:cs="Lustria" w:eastAsia="Lustria" w:hAnsi="Lust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jc w:val="center"/>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