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t xml:space="preserve">COMPANY NAME </w:t>
        <w:tab/>
        <w:tab/>
        <w:tab/>
        <w:tab/>
        <w:t xml:space="preserve">LOGO OF COMPANY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 LINE1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 LINE2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ADDRESSLINE 3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 NO: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INVOICE NO:</w:t>
        <w:tab/>
        <w:tab/>
        <w:tab/>
        <w:tab/>
        <w:tab/>
        <w:tab/>
        <w:tab/>
        <w:t xml:space="preserve">DATE:</w:t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8"/>
        <w:gridCol w:w="1368"/>
        <w:gridCol w:w="1368"/>
        <w:gridCol w:w="1368"/>
        <w:gridCol w:w="1368"/>
        <w:gridCol w:w="1353"/>
        <w:gridCol w:w="15"/>
        <w:gridCol w:w="1368"/>
        <w:tblGridChange w:id="0">
          <w:tblGrid>
            <w:gridCol w:w="1368"/>
            <w:gridCol w:w="1368"/>
            <w:gridCol w:w="1368"/>
            <w:gridCol w:w="1368"/>
            <w:gridCol w:w="1368"/>
            <w:gridCol w:w="1353"/>
            <w:gridCol w:w="15"/>
            <w:gridCol w:w="1368"/>
          </w:tblGrid>
        </w:tblGridChange>
      </w:tblGrid>
      <w:tr>
        <w:tc>
          <w:tcPr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S.NO</w:t>
            </w:r>
          </w:p>
        </w:tc>
        <w:tc>
          <w:tcPr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PRODUCT ID</w:t>
            </w:r>
          </w:p>
        </w:tc>
        <w:tc>
          <w:tcPr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PRODUCT NAME</w:t>
            </w:r>
          </w:p>
        </w:tc>
        <w:tc>
          <w:tcPr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QUANTITY</w:t>
            </w:r>
          </w:p>
        </w:tc>
        <w:tc>
          <w:tcPr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COST OF ONE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TAX</w:t>
            </w:r>
          </w:p>
        </w:tc>
        <w:tc>
          <w:tcPr>
            <w:tcBorders>
              <w:bottom w:color="000000" w:space="0" w:sz="4" w:val="single"/>
            </w:tcBorders>
            <w:shd w:fill="d6e3bc" w:val="clear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AMOUNT</w:t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1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2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3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4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5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16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8">
            <w:pPr>
              <w:shd w:fill="eaf1dd" w:val="clear"/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f1dd" w:val="clear"/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shd w:fill="eaf1dd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color w:val="00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