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61.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8"/>
        <w:gridCol w:w="5173"/>
        <w:gridCol w:w="5481"/>
        <w:tblGridChange w:id="0">
          <w:tblGrid>
            <w:gridCol w:w="308"/>
            <w:gridCol w:w="5173"/>
            <w:gridCol w:w="5481"/>
          </w:tblGrid>
        </w:tblGridChange>
      </w:tblGrid>
      <w:tr>
        <w:trPr>
          <w:trHeight w:val="980" w:hRule="atLeast"/>
        </w:trPr>
        <w:tc>
          <w:tcPr>
            <w:gridSpan w:val="2"/>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632423"/>
                <w:sz w:val="56"/>
                <w:szCs w:val="56"/>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632423"/>
                <w:sz w:val="56"/>
                <w:szCs w:val="56"/>
                <w:u w:val="none"/>
                <w:shd w:fill="auto" w:val="clear"/>
                <w:vertAlign w:val="baseline"/>
                <w:rtl w:val="0"/>
              </w:rPr>
              <w:br w:type="textWrapping"/>
              <w:t xml:space="preserve">Mary C. Hloomcraft</w:t>
            </w:r>
          </w:p>
        </w:tc>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 Park Avenue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Redwood City, CA 94063</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Cell Phone: (123) 456 7899</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Email: info@hloom.com</w:t>
            </w:r>
          </w:p>
          <w:p w:rsidR="00000000" w:rsidDel="00000000" w:rsidP="00000000" w:rsidRDefault="00000000" w:rsidRPr="00000000" w14:paraId="00000008">
            <w:pPr>
              <w:jc w:val="right"/>
              <w:rPr>
                <w:sz w:val="24"/>
                <w:szCs w:val="24"/>
              </w:rPr>
            </w:pPr>
            <w:r w:rsidDel="00000000" w:rsidR="00000000" w:rsidRPr="00000000">
              <w:rPr>
                <w:rtl w:val="0"/>
              </w:rPr>
            </w:r>
          </w:p>
        </w:tc>
      </w:tr>
      <w:tr>
        <w:trPr>
          <w:trHeight w:val="420" w:hRule="atLeast"/>
        </w:trPr>
        <w:tc>
          <w:tcPr>
            <w:vMerge w:val="restart"/>
            <w:tcBorders>
              <w:right w:color="4f6228" w:space="0" w:sz="4" w:val="single"/>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tc>
        <w:tc>
          <w:tcPr>
            <w:gridSpan w:val="2"/>
            <w:tcBorders>
              <w:left w:color="4f6228" w:space="0" w:sz="4" w:val="single"/>
            </w:tcBorders>
            <w:shd w:fill="4f6228" w:val="clear"/>
            <w:tcMar>
              <w:left w:w="288.0" w:type="dxa"/>
              <w:right w:w="288.0" w:type="dxa"/>
            </w:tcMar>
            <w:vAlign w:val="center"/>
          </w:tcPr>
          <w:p w:rsidR="00000000" w:rsidDel="00000000" w:rsidP="00000000" w:rsidRDefault="00000000" w:rsidRPr="00000000" w14:paraId="0000000E">
            <w:pPr>
              <w:pStyle w:val="Heading2"/>
              <w:rPr>
                <w:sz w:val="22"/>
                <w:szCs w:val="22"/>
              </w:rPr>
            </w:pPr>
            <w:r w:rsidDel="00000000" w:rsidR="00000000" w:rsidRPr="00000000">
              <w:rPr>
                <w:sz w:val="22"/>
                <w:szCs w:val="22"/>
                <w:rtl w:val="0"/>
              </w:rPr>
              <w:t xml:space="preserve">Re: Fundraising Officer #A22714</w:t>
            </w:r>
          </w:p>
        </w:tc>
      </w:tr>
      <w:tr>
        <w:trPr>
          <w:trHeight w:val="11720" w:hRule="atLeast"/>
        </w:trPr>
        <w:tc>
          <w:tcPr>
            <w:vMerge w:val="continue"/>
            <w:tcBorders>
              <w:right w:color="4f6228" w:space="0" w:sz="4" w:val="single"/>
            </w:tcBorders>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tcBorders>
              <w:left w:color="4f6228" w:space="0" w:sz="4" w:val="single"/>
            </w:tcBorders>
            <w:tcMar>
              <w:top w:w="173.0" w:type="dxa"/>
              <w:left w:w="288.0" w:type="dxa"/>
              <w:bottom w:w="173.0" w:type="dxa"/>
              <w:right w:w="28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29">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632423"/>
      <w:sz w:val="56"/>
      <w:szCs w:val="56"/>
    </w:rPr>
  </w:style>
  <w:style w:type="paragraph" w:styleId="Heading2">
    <w:name w:val="heading 2"/>
    <w:basedOn w:val="Normal"/>
    <w:next w:val="Normal"/>
    <w:pPr/>
    <w:rPr>
      <w:rFonts w:ascii="Verdana" w:cs="Verdana" w:eastAsia="Verdana" w:hAnsi="Verdana"/>
      <w:b w:val="1"/>
      <w:color w:val="ffffff"/>
      <w:sz w:val="28"/>
      <w:szCs w:val="28"/>
    </w:rPr>
  </w:style>
  <w:style w:type="paragraph" w:styleId="Heading3">
    <w:name w:val="heading 3"/>
    <w:basedOn w:val="Normal"/>
    <w:next w:val="Normal"/>
    <w:pPr>
      <w:spacing w:line="360" w:lineRule="auto"/>
      <w:jc w:val="right"/>
    </w:pPr>
    <w:rPr>
      <w:rFonts w:ascii="Verdana" w:cs="Verdana" w:eastAsia="Verdana" w:hAnsi="Verdana"/>
      <w:b w:val="1"/>
      <w:i w:val="1"/>
      <w:color w:val="4f6228"/>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44.0" w:type="dxa"/>
        <w:bottom w:w="72.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