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65.0" w:type="dxa"/>
        <w:jc w:val="right"/>
        <w:tblLayout w:type="fixed"/>
        <w:tblLook w:val="0400"/>
      </w:tblPr>
      <w:tblGrid>
        <w:gridCol w:w="2340"/>
        <w:gridCol w:w="7225"/>
        <w:tblGridChange w:id="0">
          <w:tblGrid>
            <w:gridCol w:w="2340"/>
            <w:gridCol w:w="7225"/>
          </w:tblGrid>
        </w:tblGridChange>
      </w:tblGrid>
      <w:tr>
        <w:trPr>
          <w:trHeight w:val="220" w:hRule="atLeast"/>
        </w:trPr>
        <w:tc>
          <w:tcPr>
            <w:vMerge w:val="restart"/>
            <w:tcMar>
              <w:top w:w="0.0" w:type="dxa"/>
              <w:bottom w:w="0.0" w:type="dxa"/>
            </w:tcMar>
            <w:vAlign w:val="center"/>
          </w:tcPr>
          <w:p w:rsidR="00000000" w:rsidDel="00000000" w:rsidP="00000000" w:rsidRDefault="00000000" w:rsidRPr="00000000" w14:paraId="00000002">
            <w:pPr>
              <w:pStyle w:val="Heading1"/>
              <w:ind w:left="0"/>
              <w:rPr/>
            </w:pPr>
            <w:bookmarkStart w:colFirst="0" w:colLast="0" w:name="_gjdgxs" w:id="0"/>
            <w:bookmarkEnd w:id="0"/>
            <w:r w:rsidDel="00000000" w:rsidR="00000000" w:rsidRPr="00000000">
              <w:rPr>
                <w:rtl w:val="0"/>
              </w:rPr>
              <w:br w:type="textWrapping"/>
              <w:t xml:space="preserve">COVER LETTER</w:t>
            </w:r>
          </w:p>
        </w:tc>
        <w:tc>
          <w:tcPr>
            <w:tcBorders>
              <w:bottom w:color="000000" w:space="0" w:sz="4" w:val="single"/>
            </w:tcBorders>
            <w:tcMar>
              <w:top w:w="0.0" w:type="dxa"/>
              <w:bottom w:w="0.0" w:type="dxa"/>
            </w:tcMar>
          </w:tcPr>
          <w:p w:rsidR="00000000" w:rsidDel="00000000" w:rsidP="00000000" w:rsidRDefault="00000000" w:rsidRPr="00000000" w14:paraId="00000003">
            <w:pPr>
              <w:rPr/>
            </w:pPr>
            <w:r w:rsidDel="00000000" w:rsidR="00000000" w:rsidRPr="00000000">
              <w:rPr>
                <w:rtl w:val="0"/>
              </w:rPr>
            </w:r>
          </w:p>
        </w:tc>
      </w:tr>
      <w:tr>
        <w:trPr>
          <w:trHeight w:val="280" w:hRule="atLeast"/>
        </w:trPr>
        <w:tc>
          <w:tcPr>
            <w:vMerge w:val="continue"/>
            <w:tcMar>
              <w:top w:w="0.0" w:type="dxa"/>
              <w:bottom w:w="0.0" w:type="dxa"/>
            </w:tcMar>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05">
            <w:pPr>
              <w:rPr/>
            </w:pPr>
            <w:r w:rsidDel="00000000" w:rsidR="00000000" w:rsidRPr="00000000">
              <w:rPr>
                <w:rtl w:val="0"/>
              </w:rPr>
            </w:r>
          </w:p>
        </w:tc>
      </w:tr>
      <w:tr>
        <w:trPr>
          <w:trHeight w:val="480" w:hRule="atLeast"/>
        </w:trPr>
        <w:tc>
          <w:tcPr/>
          <w:p w:rsidR="00000000" w:rsidDel="00000000" w:rsidP="00000000" w:rsidRDefault="00000000" w:rsidRPr="00000000" w14:paraId="00000006">
            <w:pPr>
              <w:pStyle w:val="Heading2"/>
              <w:rPr>
                <w:color w:val="ed7d31"/>
              </w:rPr>
            </w:pPr>
            <w:r w:rsidDel="00000000" w:rsidR="00000000" w:rsidRPr="00000000">
              <w:rPr>
                <w:color w:val="ed7d31"/>
                <w:rtl w:val="0"/>
              </w:rPr>
              <w:t xml:space="preserve">MIKE HLOOM</w:t>
            </w:r>
          </w:p>
          <w:p w:rsidR="00000000" w:rsidDel="00000000" w:rsidP="00000000" w:rsidRDefault="00000000" w:rsidRPr="00000000" w14:paraId="00000007">
            <w:pPr>
              <w:pStyle w:val="Heading2"/>
              <w:rPr>
                <w:color w:val="ed7d31"/>
              </w:rPr>
            </w:pPr>
            <w:r w:rsidDel="00000000" w:rsidR="00000000" w:rsidRPr="00000000">
              <w:rPr>
                <w:color w:val="000000"/>
                <w:rtl w:val="0"/>
              </w:rPr>
              <w:t xml:space="preserve">CREATIVE DESIGNER</w:t>
            </w: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York, NY 1001</w:t>
            </w:r>
          </w:p>
        </w:tc>
      </w:tr>
      <w:tr>
        <w:trPr>
          <w:trHeight w:val="280" w:hRule="atLeast"/>
        </w:trPr>
        <w:tc>
          <w:tcPr>
            <w:vMerge w:val="restart"/>
            <w:tcMar>
              <w:top w:w="0.0" w:type="dxa"/>
              <w:bottom w:w="0.0" w:type="dxa"/>
            </w:tcMar>
            <w:vAlign w:val="center"/>
          </w:tcPr>
          <w:p w:rsidR="00000000" w:rsidDel="00000000" w:rsidP="00000000" w:rsidRDefault="00000000" w:rsidRPr="00000000" w14:paraId="0000000D">
            <w:pPr>
              <w:rPr>
                <w:rFonts w:ascii="Libre Franklin" w:cs="Libre Franklin" w:eastAsia="Libre Franklin" w:hAnsi="Libre Franklin"/>
              </w:rPr>
            </w:pPr>
            <w:r w:rsidDel="00000000" w:rsidR="00000000" w:rsidRPr="00000000">
              <w:rPr>
                <w:rtl w:val="0"/>
              </w:rPr>
            </w:r>
          </w:p>
        </w:tc>
        <w:tc>
          <w:tcPr>
            <w:tcBorders>
              <w:bottom w:color="000000" w:space="0" w:sz="4" w:val="single"/>
            </w:tcBorders>
            <w:tcMar>
              <w:top w:w="0.0" w:type="dxa"/>
              <w:bottom w:w="0.0" w:type="dxa"/>
            </w:tcMar>
          </w:tcPr>
          <w:p w:rsidR="00000000" w:rsidDel="00000000" w:rsidP="00000000" w:rsidRDefault="00000000" w:rsidRPr="00000000" w14:paraId="0000000E">
            <w:pPr>
              <w:rPr>
                <w:rFonts w:ascii="Libre Franklin" w:cs="Libre Franklin" w:eastAsia="Libre Franklin" w:hAnsi="Libre Franklin"/>
              </w:rPr>
            </w:pPr>
            <w:r w:rsidDel="00000000" w:rsidR="00000000" w:rsidRPr="00000000">
              <w:rPr>
                <w:rtl w:val="0"/>
              </w:rPr>
            </w:r>
          </w:p>
        </w:tc>
      </w:tr>
      <w:tr>
        <w:trPr>
          <w:trHeight w:val="280" w:hRule="atLeast"/>
        </w:trPr>
        <w:tc>
          <w:tcPr>
            <w:vMerge w:val="continue"/>
            <w:tcMar>
              <w:top w:w="0.0" w:type="dxa"/>
              <w:bottom w:w="0.0" w:type="dxa"/>
            </w:tcMar>
            <w:vAlign w:val="center"/>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rPr>
            </w:pPr>
            <w:r w:rsidDel="00000000" w:rsidR="00000000" w:rsidRPr="00000000">
              <w:rPr>
                <w:rtl w:val="0"/>
              </w:rPr>
            </w:r>
          </w:p>
        </w:tc>
        <w:tc>
          <w:tcPr>
            <w:tcBorders>
              <w:top w:color="000000" w:space="0" w:sz="4" w:val="single"/>
            </w:tcBorders>
            <w:tcMar>
              <w:top w:w="0.0" w:type="dxa"/>
              <w:bottom w:w="0.0" w:type="dxa"/>
            </w:tcMar>
          </w:tcPr>
          <w:p w:rsidR="00000000" w:rsidDel="00000000" w:rsidP="00000000" w:rsidRDefault="00000000" w:rsidRPr="00000000" w14:paraId="00000010">
            <w:pPr>
              <w:rPr>
                <w:rFonts w:ascii="Libre Franklin" w:cs="Libre Franklin" w:eastAsia="Libre Franklin" w:hAnsi="Libre Franklin"/>
              </w:rPr>
            </w:pPr>
            <w:r w:rsidDel="00000000" w:rsidR="00000000" w:rsidRPr="00000000">
              <w:rPr>
                <w:rtl w:val="0"/>
              </w:rPr>
            </w:r>
          </w:p>
        </w:tc>
      </w:tr>
      <w:tr>
        <w:trPr>
          <w:trHeight w:val="11420" w:hRule="atLeast"/>
        </w:trPr>
        <w:tc>
          <w:tcPr>
            <w:tcMar>
              <w:top w:w="0.0" w:type="dxa"/>
              <w:bottom w:w="0.0" w:type="dxa"/>
            </w:tcMar>
          </w:tcPr>
          <w:p w:rsidR="00000000" w:rsidDel="00000000" w:rsidP="00000000" w:rsidRDefault="00000000" w:rsidRPr="00000000" w14:paraId="00000011">
            <w:pPr>
              <w:rPr>
                <w:rFonts w:ascii="Libre Franklin" w:cs="Libre Franklin" w:eastAsia="Libre Franklin" w:hAnsi="Libre Franklin"/>
              </w:rPr>
            </w:pPr>
            <w:r w:rsidDel="00000000" w:rsidR="00000000" w:rsidRPr="00000000">
              <w:rPr>
                <w:rtl w:val="0"/>
              </w:rPr>
            </w:r>
          </w:p>
        </w:tc>
        <w:tc>
          <w:tcPr>
            <w:tcMar>
              <w:top w:w="0.0" w:type="dxa"/>
              <w:bottom w:w="0.0" w:type="dxa"/>
            </w:tcMar>
          </w:tcPr>
          <w:p w:rsidR="00000000" w:rsidDel="00000000" w:rsidP="00000000" w:rsidRDefault="00000000" w:rsidRPr="00000000" w14:paraId="00000012">
            <w:pPr>
              <w:pStyle w:val="Heading1"/>
              <w:ind w:left="0"/>
              <w:jc w:val="left"/>
              <w:rPr>
                <w:color w:val="4472c4"/>
                <w:sz w:val="28"/>
                <w:szCs w:val="28"/>
              </w:rPr>
            </w:pPr>
            <w:r w:rsidDel="00000000" w:rsidR="00000000" w:rsidRPr="00000000">
              <w:rPr>
                <w:color w:val="4472c4"/>
                <w:sz w:val="28"/>
                <w:szCs w:val="28"/>
                <w:rtl w:val="0"/>
              </w:rPr>
              <w:t xml:space="preserve">Re: Fundraising Officer #A22714</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2">
      <w:pPr>
        <w:rPr>
          <w:rFonts w:ascii="Libre Franklin" w:cs="Libre Franklin" w:eastAsia="Libre Franklin" w:hAnsi="Libre Franklin"/>
          <w:sz w:val="2"/>
          <w:szCs w:val="2"/>
        </w:rPr>
      </w:pPr>
      <w:r w:rsidDel="00000000" w:rsidR="00000000" w:rsidRPr="00000000">
        <w:rPr>
          <w:rtl w:val="0"/>
        </w:rPr>
      </w:r>
    </w:p>
    <w:p w:rsidR="00000000" w:rsidDel="00000000" w:rsidP="00000000" w:rsidRDefault="00000000" w:rsidRPr="00000000" w14:paraId="00000023">
      <w:pPr>
        <w:rPr>
          <w:rFonts w:ascii="Libre Franklin" w:cs="Libre Franklin" w:eastAsia="Libre Franklin" w:hAnsi="Libre Franklin"/>
          <w:sz w:val="2"/>
          <w:szCs w:val="2"/>
        </w:rPr>
      </w:pPr>
      <w:r w:rsidDel="00000000" w:rsidR="00000000" w:rsidRPr="00000000">
        <w:rPr>
          <w:rtl w:val="0"/>
        </w:rPr>
      </w:r>
    </w:p>
    <w:sectPr>
      <w:footerReference r:id="rId6" w:type="default"/>
      <w:pgSz w:h="15840" w:w="12240"/>
      <w:pgMar w:bottom="720" w:top="720" w:left="720" w:right="72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180" w:right="0" w:firstLine="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Park Avenue, Michigan MI - info@hloom.com - (123) 456 7899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86"/>
      <w:jc w:val="right"/>
    </w:pPr>
    <w:rPr>
      <w:rFonts w:ascii="Franklin Gothic" w:cs="Franklin Gothic" w:eastAsia="Franklin Gothic" w:hAnsi="Franklin Gothic"/>
      <w:color w:val="a6a6a6"/>
      <w:sz w:val="24"/>
      <w:szCs w:val="24"/>
    </w:rPr>
  </w:style>
  <w:style w:type="paragraph" w:styleId="Heading2">
    <w:name w:val="heading 2"/>
    <w:basedOn w:val="Normal"/>
    <w:next w:val="Normal"/>
    <w:pPr>
      <w:spacing w:after="0" w:line="240" w:lineRule="auto"/>
      <w:ind w:left="86"/>
      <w:jc w:val="right"/>
    </w:pPr>
    <w:rPr>
      <w:rFonts w:ascii="Franklin Gothic" w:cs="Franklin Gothic" w:eastAsia="Franklin Gothic" w:hAnsi="Franklin Gothic"/>
      <w:color w:val="4472c4"/>
      <w:sz w:val="28"/>
      <w:szCs w:val="28"/>
    </w:rPr>
  </w:style>
  <w:style w:type="paragraph" w:styleId="Heading3">
    <w:name w:val="heading 3"/>
    <w:basedOn w:val="Normal"/>
    <w:next w:val="Normal"/>
    <w:pPr>
      <w:spacing w:after="0" w:line="240" w:lineRule="auto"/>
      <w:ind w:left="86"/>
      <w:jc w:val="right"/>
    </w:pPr>
    <w:rPr>
      <w:rFonts w:ascii="Franklin Gothic" w:cs="Franklin Gothic" w:eastAsia="Franklin Gothic" w:hAnsi="Franklin Gothic"/>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