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2">
      <w:pPr>
        <w:jc w:val="right"/>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3">
      <w:pPr>
        <w:jc w:val="right"/>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5">
      <w:pP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b w:val="1"/>
          <w:color w:val="333333"/>
          <w:sz w:val="24"/>
          <w:szCs w:val="24"/>
        </w:rPr>
      </w:pPr>
      <w:r w:rsidDel="00000000" w:rsidR="00000000" w:rsidRPr="00000000">
        <w:rPr>
          <w:rtl w:val="0"/>
        </w:rPr>
      </w:r>
    </w:p>
    <w:p w:rsidR="00000000" w:rsidDel="00000000" w:rsidP="00000000" w:rsidRDefault="00000000" w:rsidRPr="00000000" w14:paraId="00000007">
      <w:pP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color w:val="333333"/>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333333"/>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E">
      <w:pPr>
        <w:rPr>
          <w:rFonts w:ascii="Calibri" w:cs="Calibri" w:eastAsia="Calibri" w:hAnsi="Calibri"/>
          <w:color w:val="333333"/>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314325</wp:posOffset>
                </wp:positionH>
                <wp:positionV relativeFrom="paragraph">
                  <wp:posOffset>47625</wp:posOffset>
                </wp:positionV>
                <wp:extent cx="5093970" cy="1775460"/>
                <wp:effectExtent b="0" l="0" r="0" t="0"/>
                <wp:wrapNone/>
                <wp:docPr id="7" name=""/>
                <a:graphic>
                  <a:graphicData uri="http://schemas.microsoft.com/office/word/2010/wordprocessingShape">
                    <wps:wsp>
                      <wps:cNvSpPr/>
                      <wps:cNvPr id="8" name="Shape 8"/>
                      <wps:spPr>
                        <a:xfrm>
                          <a:off x="2818065" y="2911320"/>
                          <a:ext cx="5055870" cy="1737360"/>
                        </a:xfrm>
                        <a:prstGeom prst="rect">
                          <a:avLst/>
                        </a:prstGeom>
                        <a:solidFill>
                          <a:srgbClr val="D61F24"/>
                        </a:solidFill>
                        <a:ln cap="flat" cmpd="sng" w="38100">
                          <a:solidFill>
                            <a:srgbClr val="D61F2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314325</wp:posOffset>
                </wp:positionH>
                <wp:positionV relativeFrom="paragraph">
                  <wp:posOffset>47625</wp:posOffset>
                </wp:positionV>
                <wp:extent cx="5093970" cy="1775460"/>
                <wp:effectExtent b="0" l="0" r="0" t="0"/>
                <wp:wrapNone/>
                <wp:docPr id="7"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5093970" cy="1775460"/>
                        </a:xfrm>
                        <a:prstGeom prst="rect"/>
                        <a:ln/>
                      </pic:spPr>
                    </pic:pic>
                  </a:graphicData>
                </a:graphic>
              </wp:anchor>
            </w:drawing>
          </mc:Fallback>
        </mc:AlternateContent>
      </w:r>
    </w:p>
    <w:p w:rsidR="00000000" w:rsidDel="00000000" w:rsidP="00000000" w:rsidRDefault="00000000" w:rsidRPr="00000000" w14:paraId="0000000F">
      <w:pPr>
        <w:rPr>
          <w:rFonts w:ascii="Calibri" w:cs="Calibri" w:eastAsia="Calibri" w:hAnsi="Calibri"/>
          <w:color w:val="333333"/>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371475</wp:posOffset>
                </wp:positionH>
                <wp:positionV relativeFrom="paragraph">
                  <wp:posOffset>133350</wp:posOffset>
                </wp:positionV>
                <wp:extent cx="4975860" cy="1533525"/>
                <wp:effectExtent b="0" l="0" r="0" t="0"/>
                <wp:wrapNone/>
                <wp:docPr id="6" name=""/>
                <a:graphic>
                  <a:graphicData uri="http://schemas.microsoft.com/office/word/2010/wordprocessingShape">
                    <wps:wsp>
                      <wps:cNvSpPr/>
                      <wps:cNvPr id="7" name="Shape 7"/>
                      <wps:spPr>
                        <a:xfrm>
                          <a:off x="2862833" y="3018000"/>
                          <a:ext cx="4966335" cy="1524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w:cs="Open Sans" w:eastAsia="Open Sans" w:hAnsi="Open Sans"/>
                                <w:b w:val="1"/>
                                <w:i w:val="0"/>
                                <w:smallCaps w:val="0"/>
                                <w:strike w:val="0"/>
                                <w:color w:val="ffffff"/>
                                <w:sz w:val="76"/>
                                <w:vertAlign w:val="baseline"/>
                              </w:rPr>
                              <w:t xml:space="preserve">MONTHLY FINANCIAL REPORT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1"/>
                                <w:i w:val="0"/>
                                <w:smallCaps w:val="0"/>
                                <w:strike w:val="0"/>
                                <w:color w:val="ffffff"/>
                                <w:sz w:val="7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371475</wp:posOffset>
                </wp:positionH>
                <wp:positionV relativeFrom="paragraph">
                  <wp:posOffset>133350</wp:posOffset>
                </wp:positionV>
                <wp:extent cx="4975860" cy="1533525"/>
                <wp:effectExtent b="0" l="0" r="0" t="0"/>
                <wp:wrapNone/>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4975860" cy="1533525"/>
                        </a:xfrm>
                        <a:prstGeom prst="rect"/>
                        <a:ln/>
                      </pic:spPr>
                    </pic:pic>
                  </a:graphicData>
                </a:graphic>
              </wp:anchor>
            </w:drawing>
          </mc:Fallback>
        </mc:AlternateContent>
      </w:r>
    </w:p>
    <w:p w:rsidR="00000000" w:rsidDel="00000000" w:rsidP="00000000" w:rsidRDefault="00000000" w:rsidRPr="00000000" w14:paraId="00000010">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A">
      <w:pPr>
        <w:jc w:val="center"/>
        <w:rPr>
          <w:rFonts w:ascii="Open Sans" w:cs="Open Sans" w:eastAsia="Open Sans" w:hAnsi="Open Sans"/>
          <w:b w:val="1"/>
          <w:color w:val="333333"/>
          <w:sz w:val="24"/>
          <w:szCs w:val="24"/>
        </w:rPr>
      </w:pPr>
      <w:r w:rsidDel="00000000" w:rsidR="00000000" w:rsidRPr="00000000">
        <w:rPr>
          <w:rFonts w:ascii="Open Sans" w:cs="Open Sans" w:eastAsia="Open Sans" w:hAnsi="Open Sans"/>
          <w:color w:val="333333"/>
          <w:sz w:val="24"/>
          <w:szCs w:val="24"/>
          <w:rtl w:val="0"/>
        </w:rPr>
        <w:t xml:space="preserve">FINANCIAL REPORT</w:t>
      </w:r>
      <w:r w:rsidDel="00000000" w:rsidR="00000000" w:rsidRPr="00000000">
        <w:rPr>
          <w:rFonts w:ascii="Open Sans" w:cs="Open Sans" w:eastAsia="Open Sans" w:hAnsi="Open Sans"/>
          <w:b w:val="1"/>
          <w:color w:val="333333"/>
          <w:sz w:val="24"/>
          <w:szCs w:val="24"/>
          <w:rtl w:val="0"/>
        </w:rPr>
        <w:t xml:space="preserve"> </w:t>
      </w:r>
      <w:r w:rsidDel="00000000" w:rsidR="00000000" w:rsidRPr="00000000">
        <w:rPr>
          <w:rFonts w:ascii="Open Sans" w:cs="Open Sans" w:eastAsia="Open Sans" w:hAnsi="Open Sans"/>
          <w:color w:val="333333"/>
          <w:sz w:val="24"/>
          <w:szCs w:val="24"/>
          <w:rtl w:val="0"/>
        </w:rPr>
        <w:t xml:space="preserve">[MONTH, YEAR]</w:t>
      </w:r>
      <w:r w:rsidDel="00000000" w:rsidR="00000000" w:rsidRPr="00000000">
        <w:rPr>
          <w:rtl w:val="0"/>
        </w:rPr>
      </w:r>
    </w:p>
    <w:p w:rsidR="00000000" w:rsidDel="00000000" w:rsidP="00000000" w:rsidRDefault="00000000" w:rsidRPr="00000000" w14:paraId="0000001B">
      <w:pPr>
        <w:jc w:val="center"/>
        <w:rPr>
          <w:rFonts w:ascii="Open Sans" w:cs="Open Sans" w:eastAsia="Open Sans" w:hAnsi="Open Sans"/>
          <w:color w:val="333333"/>
          <w:sz w:val="24"/>
          <w:szCs w:val="24"/>
        </w:rPr>
      </w:pPr>
      <w:r w:rsidDel="00000000" w:rsidR="00000000" w:rsidRPr="00000000">
        <w:rPr>
          <w:rFonts w:ascii="Open Sans" w:cs="Open Sans" w:eastAsia="Open Sans" w:hAnsi="Open Sans"/>
          <w:color w:val="333333"/>
          <w:sz w:val="24"/>
          <w:szCs w:val="24"/>
          <w:rtl w:val="0"/>
        </w:rPr>
        <w:t xml:space="preserve">[AUTHORS]</w:t>
      </w:r>
    </w:p>
    <w:p w:rsidR="00000000" w:rsidDel="00000000" w:rsidP="00000000" w:rsidRDefault="00000000" w:rsidRPr="00000000" w14:paraId="0000001C">
      <w:pPr>
        <w:jc w:val="center"/>
        <w:rPr>
          <w:rFonts w:ascii="Calibri" w:cs="Calibri" w:eastAsia="Calibri" w:hAnsi="Calibri"/>
          <w:b w:val="1"/>
          <w:color w:val="33333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CONTENTS</w:t>
      </w:r>
    </w:p>
    <w:p w:rsidR="00000000" w:rsidDel="00000000" w:rsidP="00000000" w:rsidRDefault="00000000" w:rsidRPr="00000000" w14:paraId="0000001E">
      <w:pPr>
        <w:jc w:val="center"/>
        <w:rPr>
          <w:rFonts w:ascii="Calibri" w:cs="Calibri" w:eastAsia="Calibri" w:hAnsi="Calibri"/>
          <w:b w:val="1"/>
          <w:color w:val="333333"/>
          <w:sz w:val="24"/>
          <w:szCs w:val="24"/>
        </w:rPr>
      </w:pPr>
      <w:r w:rsidDel="00000000" w:rsidR="00000000" w:rsidRPr="00000000">
        <w:rPr>
          <w:rtl w:val="0"/>
        </w:rPr>
      </w:r>
    </w:p>
    <w:tbl>
      <w:tblPr>
        <w:tblStyle w:val="Table1"/>
        <w:tblW w:w="924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98"/>
        <w:gridCol w:w="2745"/>
        <w:tblGridChange w:id="0">
          <w:tblGrid>
            <w:gridCol w:w="6498"/>
            <w:gridCol w:w="2745"/>
          </w:tblGrid>
        </w:tblGridChange>
      </w:tblGrid>
      <w:tr>
        <w:trPr>
          <w:trHeight w:val="420" w:hRule="atLeast"/>
        </w:trPr>
        <w:tc>
          <w:tcPr>
            <w:vAlign w:val="center"/>
          </w:tcPr>
          <w:p w:rsidR="00000000" w:rsidDel="00000000" w:rsidP="00000000" w:rsidRDefault="00000000" w:rsidRPr="00000000" w14:paraId="0000001F">
            <w:pPr>
              <w:spacing w:line="276"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1 SALES AND EARNINGS PERFORMANCE</w:t>
            </w:r>
          </w:p>
        </w:tc>
        <w:tc>
          <w:tcPr>
            <w:vAlign w:val="center"/>
          </w:tcPr>
          <w:p w:rsidR="00000000" w:rsidDel="00000000" w:rsidP="00000000" w:rsidRDefault="00000000" w:rsidRPr="00000000" w14:paraId="00000020">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1">
            <w:pPr>
              <w:ind w:left="180"/>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Main Earnings Indicators</w:t>
            </w:r>
            <w:r w:rsidDel="00000000" w:rsidR="00000000" w:rsidRPr="00000000">
              <w:rPr>
                <w:rtl w:val="0"/>
              </w:rPr>
            </w:r>
          </w:p>
        </w:tc>
        <w:tc>
          <w:tcPr>
            <w:vAlign w:val="center"/>
          </w:tcPr>
          <w:p w:rsidR="00000000" w:rsidDel="00000000" w:rsidP="00000000" w:rsidRDefault="00000000" w:rsidRPr="00000000" w14:paraId="00000022">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3">
            <w:pPr>
              <w:ind w:left="180"/>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Analysis of the Main Income Statement Items</w:t>
            </w:r>
            <w:r w:rsidDel="00000000" w:rsidR="00000000" w:rsidRPr="00000000">
              <w:rPr>
                <w:rtl w:val="0"/>
              </w:rPr>
            </w:r>
          </w:p>
        </w:tc>
        <w:tc>
          <w:tcPr>
            <w:vAlign w:val="center"/>
          </w:tcPr>
          <w:p w:rsidR="00000000" w:rsidDel="00000000" w:rsidP="00000000" w:rsidRDefault="00000000" w:rsidRPr="00000000" w14:paraId="00000024">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5">
            <w:pPr>
              <w:spacing w:line="276"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2 FINANCIAL POSITION</w:t>
            </w:r>
          </w:p>
        </w:tc>
        <w:tc>
          <w:tcPr>
            <w:vAlign w:val="center"/>
          </w:tcPr>
          <w:p w:rsidR="00000000" w:rsidDel="00000000" w:rsidP="00000000" w:rsidRDefault="00000000" w:rsidRPr="00000000" w14:paraId="00000026">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7">
            <w:pPr>
              <w:ind w:left="180"/>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Shareholder’s Equity</w:t>
            </w:r>
            <w:r w:rsidDel="00000000" w:rsidR="00000000" w:rsidRPr="00000000">
              <w:rPr>
                <w:rtl w:val="0"/>
              </w:rPr>
            </w:r>
          </w:p>
        </w:tc>
        <w:tc>
          <w:tcPr>
            <w:vAlign w:val="center"/>
          </w:tcPr>
          <w:p w:rsidR="00000000" w:rsidDel="00000000" w:rsidP="00000000" w:rsidRDefault="00000000" w:rsidRPr="00000000" w14:paraId="00000028">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9">
            <w:pPr>
              <w:ind w:left="180"/>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Net Debt</w:t>
            </w:r>
            <w:r w:rsidDel="00000000" w:rsidR="00000000" w:rsidRPr="00000000">
              <w:rPr>
                <w:rtl w:val="0"/>
              </w:rPr>
            </w:r>
          </w:p>
        </w:tc>
        <w:tc>
          <w:tcPr>
            <w:vAlign w:val="center"/>
          </w:tcPr>
          <w:p w:rsidR="00000000" w:rsidDel="00000000" w:rsidP="00000000" w:rsidRDefault="00000000" w:rsidRPr="00000000" w14:paraId="0000002A">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B">
            <w:pPr>
              <w:ind w:left="180"/>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Statement of Cash Flows</w:t>
            </w:r>
            <w:r w:rsidDel="00000000" w:rsidR="00000000" w:rsidRPr="00000000">
              <w:rPr>
                <w:rtl w:val="0"/>
              </w:rPr>
            </w:r>
          </w:p>
        </w:tc>
        <w:tc>
          <w:tcPr>
            <w:vAlign w:val="center"/>
          </w:tcPr>
          <w:p w:rsidR="00000000" w:rsidDel="00000000" w:rsidP="00000000" w:rsidRDefault="00000000" w:rsidRPr="00000000" w14:paraId="0000002C">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D">
            <w:pPr>
              <w:ind w:left="180"/>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Financing and Liquid Resources</w:t>
            </w:r>
            <w:r w:rsidDel="00000000" w:rsidR="00000000" w:rsidRPr="00000000">
              <w:rPr>
                <w:rtl w:val="0"/>
              </w:rPr>
            </w:r>
          </w:p>
        </w:tc>
        <w:tc>
          <w:tcPr>
            <w:vAlign w:val="center"/>
          </w:tcPr>
          <w:p w:rsidR="00000000" w:rsidDel="00000000" w:rsidP="00000000" w:rsidRDefault="00000000" w:rsidRPr="00000000" w14:paraId="0000002E">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F">
            <w:pPr>
              <w:ind w:left="180"/>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Expected Sources of Funding</w:t>
            </w:r>
            <w:r w:rsidDel="00000000" w:rsidR="00000000" w:rsidRPr="00000000">
              <w:rPr>
                <w:rtl w:val="0"/>
              </w:rPr>
            </w:r>
          </w:p>
        </w:tc>
        <w:tc>
          <w:tcPr>
            <w:vAlign w:val="center"/>
          </w:tcPr>
          <w:p w:rsidR="00000000" w:rsidDel="00000000" w:rsidP="00000000" w:rsidRDefault="00000000" w:rsidRPr="00000000" w14:paraId="00000030">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1">
            <w:pPr>
              <w:spacing w:line="276"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3 OUTLOOK FOR NEXT MONTH</w:t>
            </w:r>
          </w:p>
        </w:tc>
        <w:tc>
          <w:tcPr>
            <w:vAlign w:val="center"/>
          </w:tcPr>
          <w:p w:rsidR="00000000" w:rsidDel="00000000" w:rsidP="00000000" w:rsidRDefault="00000000" w:rsidRPr="00000000" w14:paraId="00000032">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3">
            <w:pPr>
              <w:spacing w:line="276"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4 OTHER INFORMATION</w:t>
            </w:r>
          </w:p>
        </w:tc>
        <w:tc>
          <w:tcPr>
            <w:vAlign w:val="center"/>
          </w:tcPr>
          <w:p w:rsidR="00000000" w:rsidDel="00000000" w:rsidP="00000000" w:rsidRDefault="00000000" w:rsidRPr="00000000" w14:paraId="00000034">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5">
            <w:pPr>
              <w:ind w:left="180"/>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Significant Events of the Month</w:t>
            </w:r>
            <w:r w:rsidDel="00000000" w:rsidR="00000000" w:rsidRPr="00000000">
              <w:rPr>
                <w:rtl w:val="0"/>
              </w:rPr>
            </w:r>
          </w:p>
        </w:tc>
        <w:tc>
          <w:tcPr>
            <w:vAlign w:val="center"/>
          </w:tcPr>
          <w:p w:rsidR="00000000" w:rsidDel="00000000" w:rsidP="00000000" w:rsidRDefault="00000000" w:rsidRPr="00000000" w14:paraId="00000036">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7">
            <w:pPr>
              <w:ind w:left="180"/>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Subsequent Events</w:t>
            </w:r>
            <w:r w:rsidDel="00000000" w:rsidR="00000000" w:rsidRPr="00000000">
              <w:rPr>
                <w:rtl w:val="0"/>
              </w:rPr>
            </w:r>
          </w:p>
        </w:tc>
        <w:tc>
          <w:tcPr>
            <w:vAlign w:val="center"/>
          </w:tcPr>
          <w:p w:rsidR="00000000" w:rsidDel="00000000" w:rsidP="00000000" w:rsidRDefault="00000000" w:rsidRPr="00000000" w14:paraId="00000038">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9">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3A">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B">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3C">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D">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3E">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F">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40">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41">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42">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43">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44">
            <w:pPr>
              <w:jc w:val="center"/>
              <w:rPr>
                <w:rFonts w:ascii="Calibri" w:cs="Calibri" w:eastAsia="Calibri" w:hAnsi="Calibri"/>
                <w:b w:val="1"/>
                <w:color w:val="333333"/>
              </w:rPr>
            </w:pPr>
            <w:r w:rsidDel="00000000" w:rsidR="00000000" w:rsidRPr="00000000">
              <w:rPr>
                <w:rtl w:val="0"/>
              </w:rPr>
            </w:r>
          </w:p>
        </w:tc>
      </w:tr>
      <w:tr>
        <w:trPr>
          <w:trHeight w:val="420" w:hRule="atLeast"/>
        </w:trPr>
        <w:tc>
          <w:tcPr/>
          <w:p w:rsidR="00000000" w:rsidDel="00000000" w:rsidP="00000000" w:rsidRDefault="00000000" w:rsidRPr="00000000" w14:paraId="00000045">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46">
            <w:pPr>
              <w:jc w:val="center"/>
              <w:rPr>
                <w:rFonts w:ascii="Calibri" w:cs="Calibri" w:eastAsia="Calibri" w:hAnsi="Calibri"/>
                <w:b w:val="1"/>
                <w:color w:val="333333"/>
              </w:rPr>
            </w:pPr>
            <w:r w:rsidDel="00000000" w:rsidR="00000000" w:rsidRPr="00000000">
              <w:rPr>
                <w:rtl w:val="0"/>
              </w:rPr>
            </w:r>
          </w:p>
        </w:tc>
      </w:tr>
      <w:tr>
        <w:trPr>
          <w:trHeight w:val="420" w:hRule="atLeast"/>
        </w:trPr>
        <w:tc>
          <w:tcPr/>
          <w:p w:rsidR="00000000" w:rsidDel="00000000" w:rsidP="00000000" w:rsidRDefault="00000000" w:rsidRPr="00000000" w14:paraId="00000047">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48">
            <w:pPr>
              <w:jc w:val="center"/>
              <w:rPr>
                <w:rFonts w:ascii="Calibri" w:cs="Calibri" w:eastAsia="Calibri" w:hAnsi="Calibri"/>
                <w:b w:val="1"/>
                <w:color w:val="333333"/>
              </w:rPr>
            </w:pPr>
            <w:r w:rsidDel="00000000" w:rsidR="00000000" w:rsidRPr="00000000">
              <w:rPr>
                <w:rtl w:val="0"/>
              </w:rPr>
            </w:r>
          </w:p>
        </w:tc>
      </w:tr>
      <w:tr>
        <w:trPr>
          <w:trHeight w:val="420" w:hRule="atLeast"/>
        </w:trPr>
        <w:tc>
          <w:tcPr/>
          <w:p w:rsidR="00000000" w:rsidDel="00000000" w:rsidP="00000000" w:rsidRDefault="00000000" w:rsidRPr="00000000" w14:paraId="00000049">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4A">
            <w:pPr>
              <w:jc w:val="center"/>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04B">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4C">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4D">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4E">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4F">
      <w:pP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ab/>
      </w:r>
    </w:p>
    <w:p w:rsidR="00000000" w:rsidDel="00000000" w:rsidP="00000000" w:rsidRDefault="00000000" w:rsidRPr="00000000" w14:paraId="00000050">
      <w:pP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ab/>
      </w:r>
    </w:p>
    <w:p w:rsidR="00000000" w:rsidDel="00000000" w:rsidP="00000000" w:rsidRDefault="00000000" w:rsidRPr="00000000" w14:paraId="00000051">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4">
      <w:pP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ab/>
      </w:r>
    </w:p>
    <w:p w:rsidR="00000000" w:rsidDel="00000000" w:rsidP="00000000" w:rsidRDefault="00000000" w:rsidRPr="00000000" w14:paraId="00000055">
      <w:pP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ab/>
        <w:tab/>
      </w:r>
    </w:p>
    <w:p w:rsidR="00000000" w:rsidDel="00000000" w:rsidP="00000000" w:rsidRDefault="00000000" w:rsidRPr="00000000" w14:paraId="00000056">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SALES AND EARNINGS PERFORMANCE</w:t>
      </w:r>
    </w:p>
    <w:p w:rsidR="00000000" w:rsidDel="00000000" w:rsidP="00000000" w:rsidRDefault="00000000" w:rsidRPr="00000000" w14:paraId="00000057">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Main Earnings Indicators</w:t>
      </w:r>
    </w:p>
    <w:p w:rsidR="00000000" w:rsidDel="00000000" w:rsidP="00000000" w:rsidRDefault="00000000" w:rsidRPr="00000000" w14:paraId="00000059">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A">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sharp rise in the monthly earnings at constant exchange rates attested to the company’s sustained growth dynamic.</w:t>
      </w:r>
    </w:p>
    <w:p w:rsidR="00000000" w:rsidDel="00000000" w:rsidP="00000000" w:rsidRDefault="00000000" w:rsidRPr="00000000" w14:paraId="0000005B">
      <w:pPr>
        <w:rPr>
          <w:rFonts w:ascii="Calibri" w:cs="Calibri" w:eastAsia="Calibri" w:hAnsi="Calibri"/>
          <w:color w:val="333333"/>
          <w:sz w:val="24"/>
          <w:szCs w:val="24"/>
        </w:rPr>
      </w:pPr>
      <w:r w:rsidDel="00000000" w:rsidR="00000000" w:rsidRPr="00000000">
        <w:rPr>
          <w:rtl w:val="0"/>
        </w:rPr>
      </w:r>
    </w:p>
    <w:tbl>
      <w:tblPr>
        <w:tblStyle w:val="Table2"/>
        <w:tblW w:w="9247.0" w:type="dxa"/>
        <w:jc w:val="left"/>
        <w:tblInd w:w="108.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2543"/>
        <w:gridCol w:w="1412"/>
        <w:gridCol w:w="1586"/>
        <w:gridCol w:w="1575"/>
        <w:gridCol w:w="2131"/>
        <w:tblGridChange w:id="0">
          <w:tblGrid>
            <w:gridCol w:w="2543"/>
            <w:gridCol w:w="1412"/>
            <w:gridCol w:w="1586"/>
            <w:gridCol w:w="1575"/>
            <w:gridCol w:w="2131"/>
          </w:tblGrid>
        </w:tblGridChange>
      </w:tblGrid>
      <w:tr>
        <w:trPr>
          <w:trHeight w:val="420" w:hRule="atLeast"/>
        </w:trPr>
        <w:tc>
          <w:tcPr>
            <w:vAlign w:val="center"/>
          </w:tcPr>
          <w:p w:rsidR="00000000" w:rsidDel="00000000" w:rsidP="00000000" w:rsidRDefault="00000000" w:rsidRPr="00000000" w14:paraId="0000005C">
            <w:pP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In $ millions</w:t>
            </w:r>
          </w:p>
        </w:tc>
        <w:tc>
          <w:tcPr>
            <w:vAlign w:val="center"/>
          </w:tcPr>
          <w:p w:rsidR="00000000" w:rsidDel="00000000" w:rsidP="00000000" w:rsidRDefault="00000000" w:rsidRPr="00000000" w14:paraId="0000005D">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Current Month</w:t>
            </w:r>
          </w:p>
        </w:tc>
        <w:tc>
          <w:tcPr>
            <w:vAlign w:val="center"/>
          </w:tcPr>
          <w:p w:rsidR="00000000" w:rsidDel="00000000" w:rsidP="00000000" w:rsidRDefault="00000000" w:rsidRPr="00000000" w14:paraId="0000005E">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Previous Month</w:t>
            </w:r>
          </w:p>
        </w:tc>
        <w:tc>
          <w:tcPr>
            <w:vAlign w:val="center"/>
          </w:tcPr>
          <w:p w:rsidR="00000000" w:rsidDel="00000000" w:rsidP="00000000" w:rsidRDefault="00000000" w:rsidRPr="00000000" w14:paraId="0000005F">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change</w:t>
            </w:r>
          </w:p>
        </w:tc>
        <w:tc>
          <w:tcPr>
            <w:vAlign w:val="center"/>
          </w:tcPr>
          <w:p w:rsidR="00000000" w:rsidDel="00000000" w:rsidP="00000000" w:rsidRDefault="00000000" w:rsidRPr="00000000" w14:paraId="00000060">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change at constant exchange rates</w:t>
            </w:r>
          </w:p>
        </w:tc>
      </w:tr>
      <w:tr>
        <w:trPr>
          <w:trHeight w:val="420" w:hRule="atLeast"/>
        </w:trPr>
        <w:tc>
          <w:tcPr>
            <w:vAlign w:val="center"/>
          </w:tcPr>
          <w:p w:rsidR="00000000" w:rsidDel="00000000" w:rsidP="00000000" w:rsidRDefault="00000000" w:rsidRPr="00000000" w14:paraId="00000061">
            <w:pPr>
              <w:rPr>
                <w:rFonts w:ascii="Calibri" w:cs="Calibri" w:eastAsia="Calibri" w:hAnsi="Calibri"/>
                <w:color w:val="333333"/>
              </w:rPr>
            </w:pPr>
            <w:r w:rsidDel="00000000" w:rsidR="00000000" w:rsidRPr="00000000">
              <w:rPr>
                <w:rFonts w:ascii="Calibri" w:cs="Calibri" w:eastAsia="Calibri" w:hAnsi="Calibri"/>
                <w:color w:val="333333"/>
                <w:rtl w:val="0"/>
              </w:rPr>
              <w:t xml:space="preserve">Net sales</w:t>
            </w:r>
          </w:p>
        </w:tc>
        <w:tc>
          <w:tcPr>
            <w:vAlign w:val="center"/>
          </w:tcPr>
          <w:p w:rsidR="00000000" w:rsidDel="00000000" w:rsidP="00000000" w:rsidRDefault="00000000" w:rsidRPr="00000000" w14:paraId="00000062">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63">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64">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65">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66">
            <w:pPr>
              <w:rPr>
                <w:rFonts w:ascii="Calibri" w:cs="Calibri" w:eastAsia="Calibri" w:hAnsi="Calibri"/>
                <w:color w:val="333333"/>
              </w:rPr>
            </w:pPr>
            <w:r w:rsidDel="00000000" w:rsidR="00000000" w:rsidRPr="00000000">
              <w:rPr>
                <w:rFonts w:ascii="Calibri" w:cs="Calibri" w:eastAsia="Calibri" w:hAnsi="Calibri"/>
                <w:color w:val="333333"/>
                <w:rtl w:val="0"/>
              </w:rPr>
              <w:t xml:space="preserve">Recurring operating income</w:t>
            </w:r>
          </w:p>
        </w:tc>
        <w:tc>
          <w:tcPr>
            <w:vAlign w:val="center"/>
          </w:tcPr>
          <w:p w:rsidR="00000000" w:rsidDel="00000000" w:rsidP="00000000" w:rsidRDefault="00000000" w:rsidRPr="00000000" w14:paraId="00000067">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68">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69">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6A">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6B">
            <w:pPr>
              <w:rPr>
                <w:rFonts w:ascii="Calibri" w:cs="Calibri" w:eastAsia="Calibri" w:hAnsi="Calibri"/>
                <w:color w:val="333333"/>
              </w:rPr>
            </w:pPr>
            <w:r w:rsidDel="00000000" w:rsidR="00000000" w:rsidRPr="00000000">
              <w:rPr>
                <w:rFonts w:ascii="Calibri" w:cs="Calibri" w:eastAsia="Calibri" w:hAnsi="Calibri"/>
                <w:color w:val="333333"/>
                <w:rtl w:val="0"/>
              </w:rPr>
              <w:t xml:space="preserve">Non -Recurring operating income and Expenses, net </w:t>
            </w:r>
          </w:p>
        </w:tc>
        <w:tc>
          <w:tcPr>
            <w:vAlign w:val="center"/>
          </w:tcPr>
          <w:p w:rsidR="00000000" w:rsidDel="00000000" w:rsidP="00000000" w:rsidRDefault="00000000" w:rsidRPr="00000000" w14:paraId="0000006C">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6D">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6E">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6F">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70">
            <w:pPr>
              <w:rPr>
                <w:rFonts w:ascii="Calibri" w:cs="Calibri" w:eastAsia="Calibri" w:hAnsi="Calibri"/>
                <w:color w:val="333333"/>
              </w:rPr>
            </w:pPr>
            <w:r w:rsidDel="00000000" w:rsidR="00000000" w:rsidRPr="00000000">
              <w:rPr>
                <w:rFonts w:ascii="Calibri" w:cs="Calibri" w:eastAsia="Calibri" w:hAnsi="Calibri"/>
                <w:color w:val="333333"/>
                <w:rtl w:val="0"/>
              </w:rPr>
              <w:t xml:space="preserve">Finance costs and other income and expenses, net Income tax expenses</w:t>
            </w:r>
          </w:p>
        </w:tc>
        <w:tc>
          <w:tcPr>
            <w:vAlign w:val="center"/>
          </w:tcPr>
          <w:p w:rsidR="00000000" w:rsidDel="00000000" w:rsidP="00000000" w:rsidRDefault="00000000" w:rsidRPr="00000000" w14:paraId="00000071">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72">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73">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74">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75">
            <w:pPr>
              <w:rPr>
                <w:rFonts w:ascii="Calibri" w:cs="Calibri" w:eastAsia="Calibri" w:hAnsi="Calibri"/>
                <w:color w:val="333333"/>
              </w:rPr>
            </w:pPr>
            <w:r w:rsidDel="00000000" w:rsidR="00000000" w:rsidRPr="00000000">
              <w:rPr>
                <w:rFonts w:ascii="Calibri" w:cs="Calibri" w:eastAsia="Calibri" w:hAnsi="Calibri"/>
                <w:color w:val="333333"/>
                <w:rtl w:val="0"/>
              </w:rPr>
              <w:t xml:space="preserve">Net income from continuing (Group Share)</w:t>
            </w:r>
          </w:p>
        </w:tc>
        <w:tc>
          <w:tcPr>
            <w:vAlign w:val="center"/>
          </w:tcPr>
          <w:p w:rsidR="00000000" w:rsidDel="00000000" w:rsidP="00000000" w:rsidRDefault="00000000" w:rsidRPr="00000000" w14:paraId="00000076">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77">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78">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79">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7A">
            <w:pPr>
              <w:rPr>
                <w:rFonts w:ascii="Calibri" w:cs="Calibri" w:eastAsia="Calibri" w:hAnsi="Calibri"/>
                <w:color w:val="333333"/>
              </w:rPr>
            </w:pPr>
            <w:r w:rsidDel="00000000" w:rsidR="00000000" w:rsidRPr="00000000">
              <w:rPr>
                <w:rFonts w:ascii="Calibri" w:cs="Calibri" w:eastAsia="Calibri" w:hAnsi="Calibri"/>
                <w:color w:val="333333"/>
                <w:rtl w:val="0"/>
              </w:rPr>
              <w:t xml:space="preserve">Free cash flow(including non-recurring items)</w:t>
            </w:r>
          </w:p>
        </w:tc>
        <w:tc>
          <w:tcPr>
            <w:vAlign w:val="center"/>
          </w:tcPr>
          <w:p w:rsidR="00000000" w:rsidDel="00000000" w:rsidP="00000000" w:rsidRDefault="00000000" w:rsidRPr="00000000" w14:paraId="0000007B">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7C">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7D">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7E">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7F">
            <w:pPr>
              <w:rPr>
                <w:rFonts w:ascii="Calibri" w:cs="Calibri" w:eastAsia="Calibri" w:hAnsi="Calibri"/>
                <w:color w:val="333333"/>
              </w:rPr>
            </w:pPr>
            <w:r w:rsidDel="00000000" w:rsidR="00000000" w:rsidRPr="00000000">
              <w:rPr>
                <w:rFonts w:ascii="Calibri" w:cs="Calibri" w:eastAsia="Calibri" w:hAnsi="Calibri"/>
                <w:color w:val="333333"/>
                <w:rtl w:val="0"/>
              </w:rPr>
              <w:t xml:space="preserve">Net debit(End of month)</w:t>
            </w:r>
          </w:p>
        </w:tc>
        <w:tc>
          <w:tcPr>
            <w:vAlign w:val="center"/>
          </w:tcPr>
          <w:p w:rsidR="00000000" w:rsidDel="00000000" w:rsidP="00000000" w:rsidRDefault="00000000" w:rsidRPr="00000000" w14:paraId="00000080">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81">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82">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83">
            <w:pP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84">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Highlights of the Month:</w:t>
      </w:r>
    </w:p>
    <w:p w:rsidR="00000000" w:rsidDel="00000000" w:rsidP="00000000" w:rsidRDefault="00000000" w:rsidRPr="00000000" w14:paraId="00000086">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Sales were up to 0.00% at a constant exchange rate, reflecting gains across all products and strong organic growth in emerging markets</w:t>
      </w:r>
    </w:p>
    <w:p w:rsidR="00000000" w:rsidDel="00000000" w:rsidP="00000000" w:rsidRDefault="00000000" w:rsidRPr="00000000" w14:paraId="00000088">
      <w:pPr>
        <w:tabs>
          <w:tab w:val="left" w:pos="811"/>
        </w:tabs>
        <w:ind w:left="360" w:firstLine="45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Recurring operating income totaled 0.00M USD, up 0.00% at a constant exchange rate</w:t>
      </w:r>
    </w:p>
    <w:p w:rsidR="00000000" w:rsidDel="00000000" w:rsidP="00000000" w:rsidRDefault="00000000" w:rsidRPr="00000000" w14:paraId="0000008A">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Non-recurring income and expenses showed a positive 0.00M USD, corresponding primarily to the gain recognized on the asset contribution of the new joint venture. </w:t>
      </w:r>
    </w:p>
    <w:p w:rsidR="00000000" w:rsidDel="00000000" w:rsidP="00000000" w:rsidRDefault="00000000" w:rsidRPr="00000000" w14:paraId="0000008C">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Net finance costs amounted to 0.00M USD. This was 0.00M USD less than last month.</w:t>
      </w:r>
    </w:p>
    <w:p w:rsidR="00000000" w:rsidDel="00000000" w:rsidP="00000000" w:rsidRDefault="00000000" w:rsidRPr="00000000" w14:paraId="0000008E">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Income tax expense amounted to 0.00 USD, representing an effective tax rate of 0.00%.</w:t>
      </w:r>
    </w:p>
    <w:p w:rsidR="00000000" w:rsidDel="00000000" w:rsidP="00000000" w:rsidRDefault="00000000" w:rsidRPr="00000000" w14:paraId="00000090">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company ended the period with a net income from continuing operations of 0.00M USD, compared to 0.00M USD in the previous month.</w:t>
      </w:r>
    </w:p>
    <w:p w:rsidR="00000000" w:rsidDel="00000000" w:rsidP="00000000" w:rsidRDefault="00000000" w:rsidRPr="00000000" w14:paraId="00000092">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Free cash flow was a negative 0.00M USD versus a negative 0.00M USD in the previous month.</w:t>
      </w:r>
    </w:p>
    <w:p w:rsidR="00000000" w:rsidDel="00000000" w:rsidP="00000000" w:rsidRDefault="00000000" w:rsidRPr="00000000" w14:paraId="00000094">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95">
      <w:pPr>
        <w:rPr>
          <w:rFonts w:ascii="Calibri" w:cs="Calibri" w:eastAsia="Calibri" w:hAnsi="Calibri"/>
          <w:color w:val="333333"/>
        </w:rPr>
      </w:pPr>
      <w:r w:rsidDel="00000000" w:rsidR="00000000" w:rsidRPr="00000000">
        <w:rPr>
          <w:rFonts w:ascii="Calibri" w:cs="Calibri" w:eastAsia="Calibri" w:hAnsi="Calibri"/>
          <w:color w:val="333333"/>
          <w:rtl w:val="0"/>
        </w:rPr>
        <w:t xml:space="preserve">Based on trends experienced in recent years, this month’s sales are traditionally higher than the rest of the year due to increased activity during the season. As a result, recurring operating income is generally lower in the previous month.</w:t>
      </w:r>
    </w:p>
    <w:p w:rsidR="00000000" w:rsidDel="00000000" w:rsidP="00000000" w:rsidRDefault="00000000" w:rsidRPr="00000000" w14:paraId="00000096">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Analysis of the Main Income Statement Items</w:t>
      </w:r>
    </w:p>
    <w:p w:rsidR="00000000" w:rsidDel="00000000" w:rsidP="00000000" w:rsidRDefault="00000000" w:rsidRPr="00000000" w14:paraId="00000098">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Net Sales by Operating Segment:</w:t>
      </w:r>
    </w:p>
    <w:p w:rsidR="00000000" w:rsidDel="00000000" w:rsidP="00000000" w:rsidRDefault="00000000" w:rsidRPr="00000000" w14:paraId="0000009A">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The company’s operating segments consist of the regions in which it does business.</w:t>
      </w:r>
    </w:p>
    <w:p w:rsidR="00000000" w:rsidDel="00000000" w:rsidP="00000000" w:rsidRDefault="00000000" w:rsidRPr="00000000" w14:paraId="0000009C">
      <w:pPr>
        <w:jc w:val="both"/>
        <w:rPr>
          <w:rFonts w:ascii="Calibri" w:cs="Calibri" w:eastAsia="Calibri" w:hAnsi="Calibri"/>
          <w:color w:val="333333"/>
          <w:sz w:val="24"/>
          <w:szCs w:val="24"/>
        </w:rPr>
      </w:pPr>
      <w:r w:rsidDel="00000000" w:rsidR="00000000" w:rsidRPr="00000000">
        <w:rPr>
          <w:rtl w:val="0"/>
        </w:rPr>
      </w:r>
    </w:p>
    <w:tbl>
      <w:tblPr>
        <w:tblStyle w:val="Table3"/>
        <w:tblW w:w="9247.0" w:type="dxa"/>
        <w:jc w:val="left"/>
        <w:tblInd w:w="108.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2520"/>
        <w:gridCol w:w="1530"/>
        <w:gridCol w:w="1387"/>
        <w:gridCol w:w="1849"/>
        <w:gridCol w:w="1961"/>
        <w:tblGridChange w:id="0">
          <w:tblGrid>
            <w:gridCol w:w="2520"/>
            <w:gridCol w:w="1530"/>
            <w:gridCol w:w="1387"/>
            <w:gridCol w:w="1849"/>
            <w:gridCol w:w="1961"/>
          </w:tblGrid>
        </w:tblGridChange>
      </w:tblGrid>
      <w:tr>
        <w:trPr>
          <w:trHeight w:val="420" w:hRule="atLeast"/>
        </w:trPr>
        <w:tc>
          <w:tcPr>
            <w:vAlign w:val="center"/>
          </w:tcPr>
          <w:p w:rsidR="00000000" w:rsidDel="00000000" w:rsidP="00000000" w:rsidRDefault="00000000" w:rsidRPr="00000000" w14:paraId="0000009D">
            <w:pP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In $ millions</w:t>
            </w:r>
          </w:p>
        </w:tc>
        <w:tc>
          <w:tcPr>
            <w:vAlign w:val="center"/>
          </w:tcPr>
          <w:p w:rsidR="00000000" w:rsidDel="00000000" w:rsidP="00000000" w:rsidRDefault="00000000" w:rsidRPr="00000000" w14:paraId="0000009E">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Current Month</w:t>
            </w:r>
          </w:p>
        </w:tc>
        <w:tc>
          <w:tcPr>
            <w:vAlign w:val="center"/>
          </w:tcPr>
          <w:p w:rsidR="00000000" w:rsidDel="00000000" w:rsidP="00000000" w:rsidRDefault="00000000" w:rsidRPr="00000000" w14:paraId="0000009F">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Previous Month</w:t>
            </w:r>
          </w:p>
        </w:tc>
        <w:tc>
          <w:tcPr>
            <w:vAlign w:val="center"/>
          </w:tcPr>
          <w:p w:rsidR="00000000" w:rsidDel="00000000" w:rsidP="00000000" w:rsidRDefault="00000000" w:rsidRPr="00000000" w14:paraId="000000A0">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change</w:t>
            </w:r>
          </w:p>
        </w:tc>
        <w:tc>
          <w:tcPr>
            <w:vAlign w:val="center"/>
          </w:tcPr>
          <w:p w:rsidR="00000000" w:rsidDel="00000000" w:rsidP="00000000" w:rsidRDefault="00000000" w:rsidRPr="00000000" w14:paraId="000000A1">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change at constant exchange rates</w:t>
            </w:r>
          </w:p>
        </w:tc>
      </w:tr>
      <w:tr>
        <w:trPr>
          <w:trHeight w:val="420" w:hRule="atLeast"/>
        </w:trPr>
        <w:tc>
          <w:tcPr>
            <w:vAlign w:val="center"/>
          </w:tcPr>
          <w:p w:rsidR="00000000" w:rsidDel="00000000" w:rsidP="00000000" w:rsidRDefault="00000000" w:rsidRPr="00000000" w14:paraId="000000A2">
            <w:pPr>
              <w:rPr>
                <w:rFonts w:ascii="Calibri" w:cs="Calibri" w:eastAsia="Calibri" w:hAnsi="Calibri"/>
                <w:color w:val="333333"/>
              </w:rPr>
            </w:pPr>
            <w:r w:rsidDel="00000000" w:rsidR="00000000" w:rsidRPr="00000000">
              <w:rPr>
                <w:rFonts w:ascii="Calibri" w:cs="Calibri" w:eastAsia="Calibri" w:hAnsi="Calibri"/>
                <w:color w:val="333333"/>
                <w:rtl w:val="0"/>
              </w:rPr>
              <w:t xml:space="preserve">Net sales</w:t>
            </w:r>
          </w:p>
        </w:tc>
        <w:tc>
          <w:tcPr>
            <w:vAlign w:val="center"/>
          </w:tcPr>
          <w:p w:rsidR="00000000" w:rsidDel="00000000" w:rsidP="00000000" w:rsidRDefault="00000000" w:rsidRPr="00000000" w14:paraId="000000A3">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A4">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A5">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A6">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A7">
            <w:pPr>
              <w:rPr>
                <w:rFonts w:ascii="Calibri" w:cs="Calibri" w:eastAsia="Calibri" w:hAnsi="Calibri"/>
                <w:color w:val="333333"/>
              </w:rPr>
            </w:pPr>
            <w:r w:rsidDel="00000000" w:rsidR="00000000" w:rsidRPr="00000000">
              <w:rPr>
                <w:rFonts w:ascii="Calibri" w:cs="Calibri" w:eastAsia="Calibri" w:hAnsi="Calibri"/>
                <w:color w:val="333333"/>
                <w:rtl w:val="0"/>
              </w:rPr>
              <w:t xml:space="preserve">United States</w:t>
            </w:r>
          </w:p>
        </w:tc>
        <w:tc>
          <w:tcPr>
            <w:vAlign w:val="center"/>
          </w:tcPr>
          <w:p w:rsidR="00000000" w:rsidDel="00000000" w:rsidP="00000000" w:rsidRDefault="00000000" w:rsidRPr="00000000" w14:paraId="000000A8">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A9">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AA">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AB">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AC">
            <w:pPr>
              <w:rPr>
                <w:rFonts w:ascii="Calibri" w:cs="Calibri" w:eastAsia="Calibri" w:hAnsi="Calibri"/>
                <w:color w:val="333333"/>
              </w:rPr>
            </w:pPr>
            <w:r w:rsidDel="00000000" w:rsidR="00000000" w:rsidRPr="00000000">
              <w:rPr>
                <w:rFonts w:ascii="Calibri" w:cs="Calibri" w:eastAsia="Calibri" w:hAnsi="Calibri"/>
                <w:color w:val="333333"/>
                <w:rtl w:val="0"/>
              </w:rPr>
              <w:t xml:space="preserve">Europe</w:t>
            </w:r>
          </w:p>
        </w:tc>
        <w:tc>
          <w:tcPr>
            <w:vAlign w:val="center"/>
          </w:tcPr>
          <w:p w:rsidR="00000000" w:rsidDel="00000000" w:rsidP="00000000" w:rsidRDefault="00000000" w:rsidRPr="00000000" w14:paraId="000000AD">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AE">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AF">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B0">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B1">
            <w:pPr>
              <w:rPr>
                <w:rFonts w:ascii="Calibri" w:cs="Calibri" w:eastAsia="Calibri" w:hAnsi="Calibri"/>
                <w:color w:val="333333"/>
              </w:rPr>
            </w:pPr>
            <w:r w:rsidDel="00000000" w:rsidR="00000000" w:rsidRPr="00000000">
              <w:rPr>
                <w:rFonts w:ascii="Calibri" w:cs="Calibri" w:eastAsia="Calibri" w:hAnsi="Calibri"/>
                <w:color w:val="333333"/>
                <w:rtl w:val="0"/>
              </w:rPr>
              <w:t xml:space="preserve">Latin America</w:t>
            </w:r>
          </w:p>
        </w:tc>
        <w:tc>
          <w:tcPr>
            <w:vAlign w:val="center"/>
          </w:tcPr>
          <w:p w:rsidR="00000000" w:rsidDel="00000000" w:rsidP="00000000" w:rsidRDefault="00000000" w:rsidRPr="00000000" w14:paraId="000000B2">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B3">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B4">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B5">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B6">
            <w:pPr>
              <w:rPr>
                <w:rFonts w:ascii="Calibri" w:cs="Calibri" w:eastAsia="Calibri" w:hAnsi="Calibri"/>
                <w:color w:val="333333"/>
              </w:rPr>
            </w:pPr>
            <w:r w:rsidDel="00000000" w:rsidR="00000000" w:rsidRPr="00000000">
              <w:rPr>
                <w:rFonts w:ascii="Calibri" w:cs="Calibri" w:eastAsia="Calibri" w:hAnsi="Calibri"/>
                <w:color w:val="333333"/>
                <w:rtl w:val="0"/>
              </w:rPr>
              <w:t xml:space="preserve">Asia</w:t>
            </w:r>
          </w:p>
        </w:tc>
        <w:tc>
          <w:tcPr>
            <w:vAlign w:val="center"/>
          </w:tcPr>
          <w:p w:rsidR="00000000" w:rsidDel="00000000" w:rsidP="00000000" w:rsidRDefault="00000000" w:rsidRPr="00000000" w14:paraId="000000B7">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B8">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B9">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BA">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BB">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w:t>
            </w:r>
          </w:p>
        </w:tc>
        <w:tc>
          <w:tcPr>
            <w:vAlign w:val="center"/>
          </w:tcPr>
          <w:p w:rsidR="00000000" w:rsidDel="00000000" w:rsidP="00000000" w:rsidRDefault="00000000" w:rsidRPr="00000000" w14:paraId="000000BC">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BD">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BE">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BF">
            <w:pP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C0">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net sales for the month amounted to 0.00M USD, up at 0.00% at a constant exchange rate.</w:t>
      </w:r>
    </w:p>
    <w:p w:rsidR="00000000" w:rsidDel="00000000" w:rsidP="00000000" w:rsidRDefault="00000000" w:rsidRPr="00000000" w14:paraId="000000C2">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Performance by region can be explained as follows:</w:t>
      </w:r>
    </w:p>
    <w:p w:rsidR="00000000" w:rsidDel="00000000" w:rsidP="00000000" w:rsidRDefault="00000000" w:rsidRPr="00000000" w14:paraId="000000C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 the United States, the company’s products became more competitive, resulting in a return to organic growth in sales.</w:t>
      </w:r>
    </w:p>
    <w:p w:rsidR="00000000" w:rsidDel="00000000" w:rsidP="00000000" w:rsidRDefault="00000000" w:rsidRPr="00000000" w14:paraId="000000C6">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Sales in Europe were generally stable, supported by gains mainly in France</w:t>
      </w:r>
    </w:p>
    <w:p w:rsidR="00000000" w:rsidDel="00000000" w:rsidP="00000000" w:rsidRDefault="00000000" w:rsidRPr="00000000" w14:paraId="000000C8">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Sales in Latin America continued to grow, rising by 0.00% in local currency. </w:t>
      </w:r>
    </w:p>
    <w:p w:rsidR="00000000" w:rsidDel="00000000" w:rsidP="00000000" w:rsidRDefault="00000000" w:rsidRPr="00000000" w14:paraId="000000CA">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 Asia, sales were stable in local currency.</w:t>
      </w:r>
    </w:p>
    <w:p w:rsidR="00000000" w:rsidDel="00000000" w:rsidP="00000000" w:rsidRDefault="00000000" w:rsidRPr="00000000" w14:paraId="000000CC">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D">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Recurring Operating Income by Operating Segment</w:t>
      </w:r>
    </w:p>
    <w:p w:rsidR="00000000" w:rsidDel="00000000" w:rsidP="00000000" w:rsidRDefault="00000000" w:rsidRPr="00000000" w14:paraId="000000CE">
      <w:pPr>
        <w:rPr>
          <w:rFonts w:ascii="Calibri" w:cs="Calibri" w:eastAsia="Calibri" w:hAnsi="Calibri"/>
          <w:b w:val="1"/>
          <w:color w:val="333333"/>
          <w:sz w:val="24"/>
          <w:szCs w:val="24"/>
        </w:rPr>
      </w:pPr>
      <w:r w:rsidDel="00000000" w:rsidR="00000000" w:rsidRPr="00000000">
        <w:rPr>
          <w:rtl w:val="0"/>
        </w:rPr>
      </w:r>
    </w:p>
    <w:tbl>
      <w:tblPr>
        <w:tblStyle w:val="Table4"/>
        <w:tblW w:w="9247.0" w:type="dxa"/>
        <w:jc w:val="left"/>
        <w:tblInd w:w="108.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2520"/>
        <w:gridCol w:w="1530"/>
        <w:gridCol w:w="1387"/>
        <w:gridCol w:w="1849"/>
        <w:gridCol w:w="1961"/>
        <w:tblGridChange w:id="0">
          <w:tblGrid>
            <w:gridCol w:w="2520"/>
            <w:gridCol w:w="1530"/>
            <w:gridCol w:w="1387"/>
            <w:gridCol w:w="1849"/>
            <w:gridCol w:w="1961"/>
          </w:tblGrid>
        </w:tblGridChange>
      </w:tblGrid>
      <w:tr>
        <w:trPr>
          <w:trHeight w:val="420" w:hRule="atLeast"/>
        </w:trPr>
        <w:tc>
          <w:tcPr>
            <w:vAlign w:val="center"/>
          </w:tcPr>
          <w:p w:rsidR="00000000" w:rsidDel="00000000" w:rsidP="00000000" w:rsidRDefault="00000000" w:rsidRPr="00000000" w14:paraId="000000CF">
            <w:pP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In $ millions</w:t>
            </w:r>
          </w:p>
        </w:tc>
        <w:tc>
          <w:tcPr>
            <w:vAlign w:val="center"/>
          </w:tcPr>
          <w:p w:rsidR="00000000" w:rsidDel="00000000" w:rsidP="00000000" w:rsidRDefault="00000000" w:rsidRPr="00000000" w14:paraId="000000D0">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Current Month</w:t>
            </w:r>
          </w:p>
        </w:tc>
        <w:tc>
          <w:tcPr>
            <w:vAlign w:val="center"/>
          </w:tcPr>
          <w:p w:rsidR="00000000" w:rsidDel="00000000" w:rsidP="00000000" w:rsidRDefault="00000000" w:rsidRPr="00000000" w14:paraId="000000D1">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Previous Month</w:t>
            </w:r>
          </w:p>
        </w:tc>
        <w:tc>
          <w:tcPr>
            <w:vAlign w:val="center"/>
          </w:tcPr>
          <w:p w:rsidR="00000000" w:rsidDel="00000000" w:rsidP="00000000" w:rsidRDefault="00000000" w:rsidRPr="00000000" w14:paraId="000000D2">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change</w:t>
            </w:r>
          </w:p>
        </w:tc>
        <w:tc>
          <w:tcPr>
            <w:vAlign w:val="center"/>
          </w:tcPr>
          <w:p w:rsidR="00000000" w:rsidDel="00000000" w:rsidP="00000000" w:rsidRDefault="00000000" w:rsidRPr="00000000" w14:paraId="000000D3">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change at constant exchange rates</w:t>
            </w:r>
          </w:p>
        </w:tc>
      </w:tr>
      <w:tr>
        <w:trPr>
          <w:trHeight w:val="420" w:hRule="atLeast"/>
        </w:trPr>
        <w:tc>
          <w:tcPr>
            <w:vAlign w:val="center"/>
          </w:tcPr>
          <w:p w:rsidR="00000000" w:rsidDel="00000000" w:rsidP="00000000" w:rsidRDefault="00000000" w:rsidRPr="00000000" w14:paraId="000000D4">
            <w:pPr>
              <w:rPr>
                <w:rFonts w:ascii="Calibri" w:cs="Calibri" w:eastAsia="Calibri" w:hAnsi="Calibri"/>
                <w:color w:val="333333"/>
              </w:rPr>
            </w:pPr>
            <w:r w:rsidDel="00000000" w:rsidR="00000000" w:rsidRPr="00000000">
              <w:rPr>
                <w:rFonts w:ascii="Calibri" w:cs="Calibri" w:eastAsia="Calibri" w:hAnsi="Calibri"/>
                <w:color w:val="333333"/>
                <w:rtl w:val="0"/>
              </w:rPr>
              <w:t xml:space="preserve">Net sales</w:t>
            </w:r>
          </w:p>
        </w:tc>
        <w:tc>
          <w:tcPr>
            <w:vAlign w:val="center"/>
          </w:tcPr>
          <w:p w:rsidR="00000000" w:rsidDel="00000000" w:rsidP="00000000" w:rsidRDefault="00000000" w:rsidRPr="00000000" w14:paraId="000000D5">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D6">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D7">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D8">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D9">
            <w:pPr>
              <w:rPr>
                <w:rFonts w:ascii="Calibri" w:cs="Calibri" w:eastAsia="Calibri" w:hAnsi="Calibri"/>
                <w:color w:val="333333"/>
              </w:rPr>
            </w:pPr>
            <w:r w:rsidDel="00000000" w:rsidR="00000000" w:rsidRPr="00000000">
              <w:rPr>
                <w:rFonts w:ascii="Calibri" w:cs="Calibri" w:eastAsia="Calibri" w:hAnsi="Calibri"/>
                <w:color w:val="333333"/>
                <w:rtl w:val="0"/>
              </w:rPr>
              <w:t xml:space="preserve">United States</w:t>
            </w:r>
          </w:p>
        </w:tc>
        <w:tc>
          <w:tcPr>
            <w:vAlign w:val="center"/>
          </w:tcPr>
          <w:p w:rsidR="00000000" w:rsidDel="00000000" w:rsidP="00000000" w:rsidRDefault="00000000" w:rsidRPr="00000000" w14:paraId="000000DA">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DB">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DC">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DD">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DE">
            <w:pPr>
              <w:rPr>
                <w:rFonts w:ascii="Calibri" w:cs="Calibri" w:eastAsia="Calibri" w:hAnsi="Calibri"/>
                <w:color w:val="333333"/>
              </w:rPr>
            </w:pPr>
            <w:r w:rsidDel="00000000" w:rsidR="00000000" w:rsidRPr="00000000">
              <w:rPr>
                <w:rFonts w:ascii="Calibri" w:cs="Calibri" w:eastAsia="Calibri" w:hAnsi="Calibri"/>
                <w:color w:val="333333"/>
                <w:rtl w:val="0"/>
              </w:rPr>
              <w:t xml:space="preserve">Europe</w:t>
            </w:r>
          </w:p>
        </w:tc>
        <w:tc>
          <w:tcPr>
            <w:vAlign w:val="center"/>
          </w:tcPr>
          <w:p w:rsidR="00000000" w:rsidDel="00000000" w:rsidP="00000000" w:rsidRDefault="00000000" w:rsidRPr="00000000" w14:paraId="000000DF">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0">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1">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2">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E3">
            <w:pPr>
              <w:rPr>
                <w:rFonts w:ascii="Calibri" w:cs="Calibri" w:eastAsia="Calibri" w:hAnsi="Calibri"/>
                <w:color w:val="333333"/>
              </w:rPr>
            </w:pPr>
            <w:r w:rsidDel="00000000" w:rsidR="00000000" w:rsidRPr="00000000">
              <w:rPr>
                <w:rFonts w:ascii="Calibri" w:cs="Calibri" w:eastAsia="Calibri" w:hAnsi="Calibri"/>
                <w:color w:val="333333"/>
                <w:rtl w:val="0"/>
              </w:rPr>
              <w:t xml:space="preserve">Latin America</w:t>
            </w:r>
          </w:p>
        </w:tc>
        <w:tc>
          <w:tcPr>
            <w:vAlign w:val="center"/>
          </w:tcPr>
          <w:p w:rsidR="00000000" w:rsidDel="00000000" w:rsidP="00000000" w:rsidRDefault="00000000" w:rsidRPr="00000000" w14:paraId="000000E4">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5">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6">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7">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E8">
            <w:pPr>
              <w:rPr>
                <w:rFonts w:ascii="Calibri" w:cs="Calibri" w:eastAsia="Calibri" w:hAnsi="Calibri"/>
                <w:color w:val="333333"/>
              </w:rPr>
            </w:pPr>
            <w:r w:rsidDel="00000000" w:rsidR="00000000" w:rsidRPr="00000000">
              <w:rPr>
                <w:rFonts w:ascii="Calibri" w:cs="Calibri" w:eastAsia="Calibri" w:hAnsi="Calibri"/>
                <w:color w:val="333333"/>
                <w:rtl w:val="0"/>
              </w:rPr>
              <w:t xml:space="preserve">Asia</w:t>
            </w:r>
          </w:p>
        </w:tc>
        <w:tc>
          <w:tcPr>
            <w:vAlign w:val="center"/>
          </w:tcPr>
          <w:p w:rsidR="00000000" w:rsidDel="00000000" w:rsidP="00000000" w:rsidRDefault="00000000" w:rsidRPr="00000000" w14:paraId="000000E9">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A">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B">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C">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ED">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w:t>
            </w:r>
          </w:p>
        </w:tc>
        <w:tc>
          <w:tcPr>
            <w:vAlign w:val="center"/>
          </w:tcPr>
          <w:p w:rsidR="00000000" w:rsidDel="00000000" w:rsidP="00000000" w:rsidRDefault="00000000" w:rsidRPr="00000000" w14:paraId="000000EE">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EF">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F0">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0F1">
            <w:pP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F2">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F3">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recurring operating income increased by 0.00% at a constant exchange rate, representing 0.00% of sales, compared with 0.00% in the previous month.</w:t>
      </w:r>
    </w:p>
    <w:p w:rsidR="00000000" w:rsidDel="00000000" w:rsidP="00000000" w:rsidRDefault="00000000" w:rsidRPr="00000000" w14:paraId="000000F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5">
      <w:pPr>
        <w:rPr>
          <w:rFonts w:ascii="Calibri" w:cs="Calibri" w:eastAsia="Calibri" w:hAnsi="Calibri"/>
          <w:color w:val="333333"/>
        </w:rPr>
      </w:pPr>
      <w:r w:rsidDel="00000000" w:rsidR="00000000" w:rsidRPr="00000000">
        <w:rPr>
          <w:rFonts w:ascii="Calibri" w:cs="Calibri" w:eastAsia="Calibri" w:hAnsi="Calibri"/>
          <w:color w:val="333333"/>
          <w:rtl w:val="0"/>
        </w:rPr>
        <w:t xml:space="preserve">Depreciation, provisions, and amortization amounted to 0.00M USD in the previous month. This represented 0.00% of net sales, generally similar to its value from last year.</w:t>
      </w:r>
    </w:p>
    <w:p w:rsidR="00000000" w:rsidDel="00000000" w:rsidP="00000000" w:rsidRDefault="00000000" w:rsidRPr="00000000" w14:paraId="000000F6">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Net Non-Recurring Income and Expenses</w:t>
      </w:r>
    </w:p>
    <w:p w:rsidR="00000000" w:rsidDel="00000000" w:rsidP="00000000" w:rsidRDefault="00000000" w:rsidRPr="00000000" w14:paraId="000000F8">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classification is applied to specific items under income and expense that are unique in terms of their nature and frequency, such as restructuring costs, impairment charges, and provision charges, recorded to reflect the adjusted estimates of risks provided for in the previous periods.</w:t>
      </w:r>
    </w:p>
    <w:p w:rsidR="00000000" w:rsidDel="00000000" w:rsidP="00000000" w:rsidRDefault="00000000" w:rsidRPr="00000000" w14:paraId="000000F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month, the non-recurring items represented a net income of 0.00M USD, comprising 0.00M USD in income and 0.00M USD in expenses.</w:t>
      </w:r>
    </w:p>
    <w:p w:rsidR="00000000" w:rsidDel="00000000" w:rsidP="00000000" w:rsidRDefault="00000000" w:rsidRPr="00000000" w14:paraId="000000FC">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The detailed breakdown is presented below:</w:t>
      </w:r>
    </w:p>
    <w:p w:rsidR="00000000" w:rsidDel="00000000" w:rsidP="00000000" w:rsidRDefault="00000000" w:rsidRPr="00000000" w14:paraId="000000FE">
      <w:pPr>
        <w:jc w:val="both"/>
        <w:rPr>
          <w:rFonts w:ascii="Calibri" w:cs="Calibri" w:eastAsia="Calibri" w:hAnsi="Calibri"/>
          <w:color w:val="333333"/>
          <w:sz w:val="24"/>
          <w:szCs w:val="24"/>
        </w:rPr>
      </w:pPr>
      <w:r w:rsidDel="00000000" w:rsidR="00000000" w:rsidRPr="00000000">
        <w:rPr>
          <w:rtl w:val="0"/>
        </w:rPr>
      </w:r>
    </w:p>
    <w:tbl>
      <w:tblPr>
        <w:tblStyle w:val="Table5"/>
        <w:tblW w:w="9247.0" w:type="dxa"/>
        <w:jc w:val="left"/>
        <w:tblInd w:w="108.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4991"/>
        <w:gridCol w:w="1766"/>
        <w:gridCol w:w="2490"/>
        <w:tblGridChange w:id="0">
          <w:tblGrid>
            <w:gridCol w:w="4991"/>
            <w:gridCol w:w="1766"/>
            <w:gridCol w:w="2490"/>
          </w:tblGrid>
        </w:tblGridChange>
      </w:tblGrid>
      <w:tr>
        <w:trPr>
          <w:trHeight w:val="420" w:hRule="atLeast"/>
        </w:trPr>
        <w:tc>
          <w:tcPr>
            <w:vAlign w:val="center"/>
          </w:tcPr>
          <w:p w:rsidR="00000000" w:rsidDel="00000000" w:rsidP="00000000" w:rsidRDefault="00000000" w:rsidRPr="00000000" w14:paraId="000000FF">
            <w:pP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In $ millions</w:t>
            </w:r>
          </w:p>
        </w:tc>
        <w:tc>
          <w:tcPr>
            <w:vAlign w:val="center"/>
          </w:tcPr>
          <w:p w:rsidR="00000000" w:rsidDel="00000000" w:rsidP="00000000" w:rsidRDefault="00000000" w:rsidRPr="00000000" w14:paraId="00000100">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This Month</w:t>
            </w:r>
          </w:p>
        </w:tc>
        <w:tc>
          <w:tcPr>
            <w:vAlign w:val="center"/>
          </w:tcPr>
          <w:p w:rsidR="00000000" w:rsidDel="00000000" w:rsidP="00000000" w:rsidRDefault="00000000" w:rsidRPr="00000000" w14:paraId="00000101">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Previous Month</w:t>
            </w:r>
          </w:p>
        </w:tc>
      </w:tr>
      <w:tr>
        <w:trPr>
          <w:trHeight w:val="420" w:hRule="atLeast"/>
        </w:trPr>
        <w:tc>
          <w:tcPr>
            <w:vAlign w:val="center"/>
          </w:tcPr>
          <w:p w:rsidR="00000000" w:rsidDel="00000000" w:rsidP="00000000" w:rsidRDefault="00000000" w:rsidRPr="00000000" w14:paraId="00000102">
            <w:pPr>
              <w:rPr>
                <w:rFonts w:ascii="Calibri" w:cs="Calibri" w:eastAsia="Calibri" w:hAnsi="Calibri"/>
                <w:color w:val="333333"/>
              </w:rPr>
            </w:pPr>
            <w:r w:rsidDel="00000000" w:rsidR="00000000" w:rsidRPr="00000000">
              <w:rPr>
                <w:rFonts w:ascii="Calibri" w:cs="Calibri" w:eastAsia="Calibri" w:hAnsi="Calibri"/>
                <w:color w:val="333333"/>
                <w:rtl w:val="0"/>
              </w:rPr>
              <w:t xml:space="preserve">Net gains of sales of assets</w:t>
            </w:r>
          </w:p>
        </w:tc>
        <w:tc>
          <w:tcPr>
            <w:vAlign w:val="center"/>
          </w:tcPr>
          <w:p w:rsidR="00000000" w:rsidDel="00000000" w:rsidP="00000000" w:rsidRDefault="00000000" w:rsidRPr="00000000" w14:paraId="00000103">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04">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05">
            <w:pPr>
              <w:rPr>
                <w:rFonts w:ascii="Calibri" w:cs="Calibri" w:eastAsia="Calibri" w:hAnsi="Calibri"/>
                <w:color w:val="333333"/>
              </w:rPr>
            </w:pPr>
            <w:r w:rsidDel="00000000" w:rsidR="00000000" w:rsidRPr="00000000">
              <w:rPr>
                <w:rFonts w:ascii="Calibri" w:cs="Calibri" w:eastAsia="Calibri" w:hAnsi="Calibri"/>
                <w:color w:val="333333"/>
                <w:rtl w:val="0"/>
              </w:rPr>
              <w:t xml:space="preserve">Restructuring costs</w:t>
            </w:r>
          </w:p>
        </w:tc>
        <w:tc>
          <w:tcPr>
            <w:vAlign w:val="center"/>
          </w:tcPr>
          <w:p w:rsidR="00000000" w:rsidDel="00000000" w:rsidP="00000000" w:rsidRDefault="00000000" w:rsidRPr="00000000" w14:paraId="00000106">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07">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08">
            <w:pPr>
              <w:rPr>
                <w:rFonts w:ascii="Calibri" w:cs="Calibri" w:eastAsia="Calibri" w:hAnsi="Calibri"/>
                <w:color w:val="333333"/>
              </w:rPr>
            </w:pPr>
            <w:r w:rsidDel="00000000" w:rsidR="00000000" w:rsidRPr="00000000">
              <w:rPr>
                <w:rFonts w:ascii="Calibri" w:cs="Calibri" w:eastAsia="Calibri" w:hAnsi="Calibri"/>
                <w:color w:val="333333"/>
                <w:rtl w:val="0"/>
              </w:rPr>
              <w:t xml:space="preserve">Other non-recurring items</w:t>
            </w:r>
          </w:p>
        </w:tc>
        <w:tc>
          <w:tcPr>
            <w:vAlign w:val="center"/>
          </w:tcPr>
          <w:p w:rsidR="00000000" w:rsidDel="00000000" w:rsidP="00000000" w:rsidRDefault="00000000" w:rsidRPr="00000000" w14:paraId="00000109">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0A">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0B">
            <w:pPr>
              <w:rPr>
                <w:rFonts w:ascii="Calibri" w:cs="Calibri" w:eastAsia="Calibri" w:hAnsi="Calibri"/>
                <w:color w:val="333333"/>
              </w:rPr>
            </w:pPr>
            <w:r w:rsidDel="00000000" w:rsidR="00000000" w:rsidRPr="00000000">
              <w:rPr>
                <w:rFonts w:ascii="Calibri" w:cs="Calibri" w:eastAsia="Calibri" w:hAnsi="Calibri"/>
                <w:color w:val="333333"/>
                <w:rtl w:val="0"/>
              </w:rPr>
              <w:t xml:space="preserve">Non-recurring income and expenses before assets impairments and write-off</w:t>
            </w:r>
          </w:p>
        </w:tc>
        <w:tc>
          <w:tcPr>
            <w:vAlign w:val="center"/>
          </w:tcPr>
          <w:p w:rsidR="00000000" w:rsidDel="00000000" w:rsidP="00000000" w:rsidRDefault="00000000" w:rsidRPr="00000000" w14:paraId="0000010C">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0D">
            <w:pPr>
              <w:jc w:val="center"/>
              <w:rPr>
                <w:rFonts w:ascii="Calibri" w:cs="Calibri" w:eastAsia="Calibri" w:hAnsi="Calibri"/>
                <w:color w:val="333333"/>
              </w:rPr>
            </w:pPr>
            <w:r w:rsidDel="00000000" w:rsidR="00000000" w:rsidRPr="00000000">
              <w:rPr>
                <w:rtl w:val="0"/>
              </w:rPr>
            </w:r>
          </w:p>
        </w:tc>
      </w:tr>
      <w:tr>
        <w:trPr>
          <w:trHeight w:val="1080" w:hRule="atLeast"/>
        </w:trPr>
        <w:tc>
          <w:tcPr>
            <w:vAlign w:val="center"/>
          </w:tcPr>
          <w:p w:rsidR="00000000" w:rsidDel="00000000" w:rsidP="00000000" w:rsidRDefault="00000000" w:rsidRPr="00000000" w14:paraId="0000010E">
            <w:pPr>
              <w:rPr>
                <w:rFonts w:ascii="Calibri" w:cs="Calibri" w:eastAsia="Calibri" w:hAnsi="Calibri"/>
                <w:color w:val="333333"/>
              </w:rPr>
            </w:pPr>
            <w:r w:rsidDel="00000000" w:rsidR="00000000" w:rsidRPr="00000000">
              <w:rPr>
                <w:rFonts w:ascii="Calibri" w:cs="Calibri" w:eastAsia="Calibri" w:hAnsi="Calibri"/>
                <w:color w:val="333333"/>
                <w:rtl w:val="0"/>
              </w:rPr>
              <w:t xml:space="preserve">Tangible asset impairments and write-offs</w:t>
            </w:r>
          </w:p>
        </w:tc>
        <w:tc>
          <w:tcPr>
            <w:vAlign w:val="center"/>
          </w:tcPr>
          <w:p w:rsidR="00000000" w:rsidDel="00000000" w:rsidP="00000000" w:rsidRDefault="00000000" w:rsidRPr="00000000" w14:paraId="0000010F">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10">
            <w:pPr>
              <w:jc w:val="center"/>
              <w:rPr>
                <w:rFonts w:ascii="Calibri" w:cs="Calibri" w:eastAsia="Calibri" w:hAnsi="Calibri"/>
                <w:color w:val="333333"/>
              </w:rPr>
            </w:pPr>
            <w:r w:rsidDel="00000000" w:rsidR="00000000" w:rsidRPr="00000000">
              <w:rPr>
                <w:rtl w:val="0"/>
              </w:rPr>
            </w:r>
          </w:p>
        </w:tc>
      </w:tr>
      <w:tr>
        <w:trPr>
          <w:trHeight w:val="620" w:hRule="atLeast"/>
        </w:trPr>
        <w:tc>
          <w:tcPr>
            <w:gridSpan w:val="3"/>
            <w:vAlign w:val="center"/>
          </w:tcPr>
          <w:p w:rsidR="00000000" w:rsidDel="00000000" w:rsidP="00000000" w:rsidRDefault="00000000" w:rsidRPr="00000000" w14:paraId="00000111">
            <w:pPr>
              <w:jc w:val="center"/>
              <w:rPr>
                <w:rFonts w:ascii="Calibri" w:cs="Calibri" w:eastAsia="Calibri" w:hAnsi="Calibri"/>
                <w:color w:val="333333"/>
                <w:sz w:val="24"/>
                <w:szCs w:val="24"/>
              </w:rPr>
            </w:pPr>
            <w:r w:rsidDel="00000000" w:rsidR="00000000" w:rsidRPr="00000000">
              <w:rPr>
                <w:rFonts w:ascii="Calibri" w:cs="Calibri" w:eastAsia="Calibri" w:hAnsi="Calibri"/>
                <w:b w:val="1"/>
                <w:color w:val="333333"/>
                <w:rtl w:val="0"/>
              </w:rPr>
              <w:t xml:space="preserve">Non-current product charges</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14">
            <w:pPr>
              <w:rPr>
                <w:rFonts w:ascii="Calibri" w:cs="Calibri" w:eastAsia="Calibri" w:hAnsi="Calibri"/>
                <w:color w:val="333333"/>
              </w:rPr>
            </w:pPr>
            <w:r w:rsidDel="00000000" w:rsidR="00000000" w:rsidRPr="00000000">
              <w:rPr>
                <w:rFonts w:ascii="Calibri" w:cs="Calibri" w:eastAsia="Calibri" w:hAnsi="Calibri"/>
                <w:color w:val="333333"/>
                <w:rtl w:val="0"/>
              </w:rPr>
              <w:t xml:space="preserve">Of which, non-recurring income</w:t>
            </w:r>
          </w:p>
        </w:tc>
        <w:tc>
          <w:tcPr>
            <w:vAlign w:val="center"/>
          </w:tcPr>
          <w:p w:rsidR="00000000" w:rsidDel="00000000" w:rsidP="00000000" w:rsidRDefault="00000000" w:rsidRPr="00000000" w14:paraId="00000115">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16">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17">
            <w:pPr>
              <w:rPr>
                <w:rFonts w:ascii="Calibri" w:cs="Calibri" w:eastAsia="Calibri" w:hAnsi="Calibri"/>
                <w:color w:val="333333"/>
              </w:rPr>
            </w:pPr>
            <w:r w:rsidDel="00000000" w:rsidR="00000000" w:rsidRPr="00000000">
              <w:rPr>
                <w:rFonts w:ascii="Calibri" w:cs="Calibri" w:eastAsia="Calibri" w:hAnsi="Calibri"/>
                <w:color w:val="333333"/>
                <w:rtl w:val="0"/>
              </w:rPr>
              <w:t xml:space="preserve">Of which, non-recurring expenses</w:t>
            </w:r>
          </w:p>
        </w:tc>
        <w:tc>
          <w:tcPr>
            <w:vAlign w:val="center"/>
          </w:tcPr>
          <w:p w:rsidR="00000000" w:rsidDel="00000000" w:rsidP="00000000" w:rsidRDefault="00000000" w:rsidRPr="00000000" w14:paraId="00000118">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19">
            <w:pP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1A">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Operating Income</w:t>
      </w:r>
    </w:p>
    <w:p w:rsidR="00000000" w:rsidDel="00000000" w:rsidP="00000000" w:rsidRDefault="00000000" w:rsidRPr="00000000" w14:paraId="0000011F">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20">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ended the month with an operating income of 0.00M USD versus 0.00M USD in the previous month, showing a decline of 0.00M USD.</w:t>
      </w:r>
    </w:p>
    <w:p w:rsidR="00000000" w:rsidDel="00000000" w:rsidP="00000000" w:rsidRDefault="00000000" w:rsidRPr="00000000" w14:paraId="00000121">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Net Finance Costs and Other Income and Expenses</w:t>
      </w:r>
    </w:p>
    <w:p w:rsidR="00000000" w:rsidDel="00000000" w:rsidP="00000000" w:rsidRDefault="00000000" w:rsidRPr="00000000" w14:paraId="00000123">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24">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finance costs and other financial income and expenses represented a net expense of 0.00M USD, representing 0.00% sales versus 0.00% in the previous month.</w:t>
      </w:r>
    </w:p>
    <w:p w:rsidR="00000000" w:rsidDel="00000000" w:rsidP="00000000" w:rsidRDefault="00000000" w:rsidRPr="00000000" w14:paraId="00000125">
      <w:pPr>
        <w:jc w:val="both"/>
        <w:rPr>
          <w:rFonts w:ascii="Calibri" w:cs="Calibri" w:eastAsia="Calibri" w:hAnsi="Calibri"/>
          <w:color w:val="333333"/>
        </w:rPr>
      </w:pPr>
      <w:r w:rsidDel="00000000" w:rsidR="00000000" w:rsidRPr="00000000">
        <w:rPr>
          <w:rtl w:val="0"/>
        </w:rPr>
      </w:r>
    </w:p>
    <w:tbl>
      <w:tblPr>
        <w:tblStyle w:val="Table6"/>
        <w:tblW w:w="9157.0" w:type="dxa"/>
        <w:jc w:val="left"/>
        <w:tblInd w:w="108.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4987"/>
        <w:gridCol w:w="1767"/>
        <w:gridCol w:w="2403"/>
        <w:tblGridChange w:id="0">
          <w:tblGrid>
            <w:gridCol w:w="4987"/>
            <w:gridCol w:w="1767"/>
            <w:gridCol w:w="2403"/>
          </w:tblGrid>
        </w:tblGridChange>
      </w:tblGrid>
      <w:tr>
        <w:trPr>
          <w:trHeight w:val="420" w:hRule="atLeast"/>
        </w:trPr>
        <w:tc>
          <w:tcPr>
            <w:vAlign w:val="center"/>
          </w:tcPr>
          <w:p w:rsidR="00000000" w:rsidDel="00000000" w:rsidP="00000000" w:rsidRDefault="00000000" w:rsidRPr="00000000" w14:paraId="00000126">
            <w:pP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In $ millions</w:t>
            </w:r>
          </w:p>
        </w:tc>
        <w:tc>
          <w:tcPr>
            <w:vAlign w:val="center"/>
          </w:tcPr>
          <w:p w:rsidR="00000000" w:rsidDel="00000000" w:rsidP="00000000" w:rsidRDefault="00000000" w:rsidRPr="00000000" w14:paraId="00000127">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This Month</w:t>
            </w:r>
          </w:p>
        </w:tc>
        <w:tc>
          <w:tcPr>
            <w:vAlign w:val="center"/>
          </w:tcPr>
          <w:p w:rsidR="00000000" w:rsidDel="00000000" w:rsidP="00000000" w:rsidRDefault="00000000" w:rsidRPr="00000000" w14:paraId="00000128">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Previous Month</w:t>
            </w:r>
          </w:p>
        </w:tc>
      </w:tr>
      <w:tr>
        <w:trPr>
          <w:trHeight w:val="420" w:hRule="atLeast"/>
        </w:trPr>
        <w:tc>
          <w:tcPr>
            <w:vAlign w:val="center"/>
          </w:tcPr>
          <w:p w:rsidR="00000000" w:rsidDel="00000000" w:rsidP="00000000" w:rsidRDefault="00000000" w:rsidRPr="00000000" w14:paraId="00000129">
            <w:pPr>
              <w:rPr>
                <w:rFonts w:ascii="Calibri" w:cs="Calibri" w:eastAsia="Calibri" w:hAnsi="Calibri"/>
                <w:color w:val="333333"/>
              </w:rPr>
            </w:pPr>
            <w:r w:rsidDel="00000000" w:rsidR="00000000" w:rsidRPr="00000000">
              <w:rPr>
                <w:rFonts w:ascii="Calibri" w:cs="Calibri" w:eastAsia="Calibri" w:hAnsi="Calibri"/>
                <w:color w:val="333333"/>
                <w:rtl w:val="0"/>
              </w:rPr>
              <w:t xml:space="preserve">Finance costs, net</w:t>
            </w:r>
          </w:p>
        </w:tc>
        <w:tc>
          <w:tcPr>
            <w:vAlign w:val="center"/>
          </w:tcPr>
          <w:p w:rsidR="00000000" w:rsidDel="00000000" w:rsidP="00000000" w:rsidRDefault="00000000" w:rsidRPr="00000000" w14:paraId="0000012A">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2B">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2C">
            <w:pPr>
              <w:rPr>
                <w:rFonts w:ascii="Calibri" w:cs="Calibri" w:eastAsia="Calibri" w:hAnsi="Calibri"/>
                <w:color w:val="333333"/>
              </w:rPr>
            </w:pPr>
            <w:r w:rsidDel="00000000" w:rsidR="00000000" w:rsidRPr="00000000">
              <w:rPr>
                <w:rFonts w:ascii="Calibri" w:cs="Calibri" w:eastAsia="Calibri" w:hAnsi="Calibri"/>
                <w:color w:val="333333"/>
                <w:rtl w:val="0"/>
              </w:rPr>
              <w:t xml:space="preserve">Other financial income and expense, net</w:t>
            </w:r>
          </w:p>
        </w:tc>
        <w:tc>
          <w:tcPr>
            <w:vAlign w:val="center"/>
          </w:tcPr>
          <w:p w:rsidR="00000000" w:rsidDel="00000000" w:rsidP="00000000" w:rsidRDefault="00000000" w:rsidRPr="00000000" w14:paraId="0000012D">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2E">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2F">
            <w:pPr>
              <w:rPr>
                <w:rFonts w:ascii="Calibri" w:cs="Calibri" w:eastAsia="Calibri" w:hAnsi="Calibri"/>
                <w:color w:val="333333"/>
              </w:rPr>
            </w:pPr>
            <w:r w:rsidDel="00000000" w:rsidR="00000000" w:rsidRPr="00000000">
              <w:rPr>
                <w:rFonts w:ascii="Calibri" w:cs="Calibri" w:eastAsia="Calibri" w:hAnsi="Calibri"/>
                <w:color w:val="333333"/>
                <w:rtl w:val="0"/>
              </w:rPr>
              <w:t xml:space="preserve">Finance costs and other financial income and expenses, net </w:t>
            </w:r>
          </w:p>
        </w:tc>
        <w:tc>
          <w:tcPr>
            <w:vAlign w:val="center"/>
          </w:tcPr>
          <w:p w:rsidR="00000000" w:rsidDel="00000000" w:rsidP="00000000" w:rsidRDefault="00000000" w:rsidRPr="00000000" w14:paraId="00000130">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31">
            <w:pP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32">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33">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Income Tax Expense</w:t>
      </w:r>
    </w:p>
    <w:p w:rsidR="00000000" w:rsidDel="00000000" w:rsidP="00000000" w:rsidRDefault="00000000" w:rsidRPr="00000000" w14:paraId="00000134">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35">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income tax expense amounted to 0.00M USD this month, compared with 0.00M USD in the previous month. The effective tax rate was 0.00%.</w:t>
      </w:r>
    </w:p>
    <w:p w:rsidR="00000000" w:rsidDel="00000000" w:rsidP="00000000" w:rsidRDefault="00000000" w:rsidRPr="00000000" w14:paraId="00000136">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Net Income from Businesses Accounted for by the Equity Method</w:t>
      </w:r>
    </w:p>
    <w:p w:rsidR="00000000" w:rsidDel="00000000" w:rsidP="00000000" w:rsidRDefault="00000000" w:rsidRPr="00000000" w14:paraId="00000138">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39">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net income from businesses accounted for by the equity method amounted to 0.00M USD compared to 0.00M USD in the previous month. The decrease was attributed to the sale of the company’s interest, which was previously accounted for by the equity method.</w:t>
      </w:r>
    </w:p>
    <w:p w:rsidR="00000000" w:rsidDel="00000000" w:rsidP="00000000" w:rsidRDefault="00000000" w:rsidRPr="00000000" w14:paraId="0000013A">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3B">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Net Income Attributable to Non-Controlling Interests</w:t>
      </w:r>
    </w:p>
    <w:p w:rsidR="00000000" w:rsidDel="00000000" w:rsidP="00000000" w:rsidRDefault="00000000" w:rsidRPr="00000000" w14:paraId="0000013C">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3D">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net income attributable to non-controlling interests came to 0.00M USD this month versus 0.00M USD in the previous month.</w:t>
      </w:r>
    </w:p>
    <w:p w:rsidR="00000000" w:rsidDel="00000000" w:rsidP="00000000" w:rsidRDefault="00000000" w:rsidRPr="00000000" w14:paraId="0000013E">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rtl w:val="0"/>
        </w:rPr>
        <w:t xml:space="preserve">Net Income from Continuing Operations - Group Share</w:t>
      </w: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41">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declared net income from continuing operations of 0.00M USD this month, compared with 0.00M USD in the previous month.</w:t>
      </w:r>
    </w:p>
    <w:p w:rsidR="00000000" w:rsidDel="00000000" w:rsidP="00000000" w:rsidRDefault="00000000" w:rsidRPr="00000000" w14:paraId="00000142">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Net Income/Loss from Discontinued Operations - Group Share</w:t>
      </w:r>
    </w:p>
    <w:p w:rsidR="00000000" w:rsidDel="00000000" w:rsidP="00000000" w:rsidRDefault="00000000" w:rsidRPr="00000000" w14:paraId="00000144">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month, a net loss from discontinued operations, a company share of 0.00M USD, was recorded, mainly concerning the stores in Asia. Last year, this item represented a net income of 0.00M USD and consisted mainly gains in company shares in Europe. </w:t>
      </w:r>
    </w:p>
    <w:p w:rsidR="00000000" w:rsidDel="00000000" w:rsidP="00000000" w:rsidRDefault="00000000" w:rsidRPr="00000000" w14:paraId="00000146">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48">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FINANCIAL POSITION</w:t>
      </w:r>
    </w:p>
    <w:p w:rsidR="00000000" w:rsidDel="00000000" w:rsidP="00000000" w:rsidRDefault="00000000" w:rsidRPr="00000000" w14:paraId="00000149">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4A">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rtl w:val="0"/>
        </w:rPr>
        <w:t xml:space="preserve">Shareholder’s Equity</w:t>
      </w:r>
      <w:r w:rsidDel="00000000" w:rsidR="00000000" w:rsidRPr="00000000">
        <w:rPr>
          <w:rtl w:val="0"/>
        </w:rPr>
      </w:r>
    </w:p>
    <w:p w:rsidR="00000000" w:rsidDel="00000000" w:rsidP="00000000" w:rsidRDefault="00000000" w:rsidRPr="00000000" w14:paraId="0000014B">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month, shareholder’s equity stood at 0.00M USD versus 0.00M USD last month.</w:t>
      </w:r>
    </w:p>
    <w:p w:rsidR="00000000" w:rsidDel="00000000" w:rsidP="00000000" w:rsidRDefault="00000000" w:rsidRPr="00000000" w14:paraId="0000014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0.00M USD increase represents:</w:t>
      </w:r>
    </w:p>
    <w:p w:rsidR="00000000" w:rsidDel="00000000" w:rsidP="00000000" w:rsidRDefault="00000000" w:rsidRPr="00000000" w14:paraId="0000014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Income of 0.00M USD for the period</w:t>
      </w:r>
    </w:p>
    <w:p w:rsidR="00000000" w:rsidDel="00000000" w:rsidP="00000000" w:rsidRDefault="00000000" w:rsidRPr="00000000" w14:paraId="00000151">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Dividend payments of 0.00M USD</w:t>
      </w:r>
    </w:p>
    <w:p w:rsidR="00000000" w:rsidDel="00000000" w:rsidP="00000000" w:rsidRDefault="00000000" w:rsidRPr="00000000" w14:paraId="00000153">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Exchange differences of 0.00M USD</w:t>
      </w:r>
    </w:p>
    <w:p w:rsidR="00000000" w:rsidDel="00000000" w:rsidP="00000000" w:rsidRDefault="00000000" w:rsidRPr="00000000" w14:paraId="00000155">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Net actuarial losses recognized for the month for 0.00M USD</w:t>
      </w:r>
    </w:p>
    <w:p w:rsidR="00000000" w:rsidDel="00000000" w:rsidP="00000000" w:rsidRDefault="00000000" w:rsidRPr="00000000" w14:paraId="0000015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Net Debt</w:t>
      </w:r>
    </w:p>
    <w:p w:rsidR="00000000" w:rsidDel="00000000" w:rsidP="00000000" w:rsidRDefault="00000000" w:rsidRPr="00000000" w14:paraId="00000159">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net debt increased by 0.00M USD within the month, from 0.00M USD last month to 0.00M USD at the end of this month.</w:t>
      </w:r>
    </w:p>
    <w:p w:rsidR="00000000" w:rsidDel="00000000" w:rsidP="00000000" w:rsidRDefault="00000000" w:rsidRPr="00000000" w14:paraId="0000015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net debt breakdown is presented below:</w:t>
      </w:r>
    </w:p>
    <w:p w:rsidR="00000000" w:rsidDel="00000000" w:rsidP="00000000" w:rsidRDefault="00000000" w:rsidRPr="00000000" w14:paraId="0000015D">
      <w:pPr>
        <w:jc w:val="both"/>
        <w:rPr>
          <w:rFonts w:ascii="Calibri" w:cs="Calibri" w:eastAsia="Calibri" w:hAnsi="Calibri"/>
          <w:color w:val="333333"/>
        </w:rPr>
      </w:pPr>
      <w:r w:rsidDel="00000000" w:rsidR="00000000" w:rsidRPr="00000000">
        <w:rPr>
          <w:rtl w:val="0"/>
        </w:rPr>
      </w:r>
    </w:p>
    <w:tbl>
      <w:tblPr>
        <w:tblStyle w:val="Table7"/>
        <w:tblW w:w="9242.0" w:type="dxa"/>
        <w:jc w:val="left"/>
        <w:tblInd w:w="108.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5056"/>
        <w:gridCol w:w="1782"/>
        <w:gridCol w:w="2404"/>
        <w:tblGridChange w:id="0">
          <w:tblGrid>
            <w:gridCol w:w="5056"/>
            <w:gridCol w:w="1782"/>
            <w:gridCol w:w="2404"/>
          </w:tblGrid>
        </w:tblGridChange>
      </w:tblGrid>
      <w:tr>
        <w:trPr>
          <w:trHeight w:val="420" w:hRule="atLeast"/>
        </w:trPr>
        <w:tc>
          <w:tcPr>
            <w:vAlign w:val="center"/>
          </w:tcPr>
          <w:p w:rsidR="00000000" w:rsidDel="00000000" w:rsidP="00000000" w:rsidRDefault="00000000" w:rsidRPr="00000000" w14:paraId="0000015E">
            <w:pP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In $ millions</w:t>
            </w:r>
          </w:p>
        </w:tc>
        <w:tc>
          <w:tcPr>
            <w:vAlign w:val="center"/>
          </w:tcPr>
          <w:p w:rsidR="00000000" w:rsidDel="00000000" w:rsidP="00000000" w:rsidRDefault="00000000" w:rsidRPr="00000000" w14:paraId="0000015F">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This Month</w:t>
            </w:r>
          </w:p>
        </w:tc>
        <w:tc>
          <w:tcPr>
            <w:vAlign w:val="center"/>
          </w:tcPr>
          <w:p w:rsidR="00000000" w:rsidDel="00000000" w:rsidP="00000000" w:rsidRDefault="00000000" w:rsidRPr="00000000" w14:paraId="00000160">
            <w:pP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Previous Month</w:t>
            </w:r>
          </w:p>
        </w:tc>
      </w:tr>
      <w:tr>
        <w:trPr>
          <w:trHeight w:val="420" w:hRule="atLeast"/>
        </w:trPr>
        <w:tc>
          <w:tcPr>
            <w:vAlign w:val="center"/>
          </w:tcPr>
          <w:p w:rsidR="00000000" w:rsidDel="00000000" w:rsidP="00000000" w:rsidRDefault="00000000" w:rsidRPr="00000000" w14:paraId="00000161">
            <w:pPr>
              <w:rPr>
                <w:rFonts w:ascii="Calibri" w:cs="Calibri" w:eastAsia="Calibri" w:hAnsi="Calibri"/>
                <w:color w:val="333333"/>
              </w:rPr>
            </w:pPr>
            <w:r w:rsidDel="00000000" w:rsidR="00000000" w:rsidRPr="00000000">
              <w:rPr>
                <w:rFonts w:ascii="Calibri" w:cs="Calibri" w:eastAsia="Calibri" w:hAnsi="Calibri"/>
                <w:color w:val="333333"/>
                <w:rtl w:val="0"/>
              </w:rPr>
              <w:t xml:space="preserve">Bonds and notes</w:t>
            </w:r>
          </w:p>
        </w:tc>
        <w:tc>
          <w:tcPr>
            <w:vAlign w:val="center"/>
          </w:tcPr>
          <w:p w:rsidR="00000000" w:rsidDel="00000000" w:rsidP="00000000" w:rsidRDefault="00000000" w:rsidRPr="00000000" w14:paraId="00000162">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63">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64">
            <w:pPr>
              <w:rPr>
                <w:rFonts w:ascii="Calibri" w:cs="Calibri" w:eastAsia="Calibri" w:hAnsi="Calibri"/>
                <w:color w:val="333333"/>
              </w:rPr>
            </w:pPr>
            <w:r w:rsidDel="00000000" w:rsidR="00000000" w:rsidRPr="00000000">
              <w:rPr>
                <w:rFonts w:ascii="Calibri" w:cs="Calibri" w:eastAsia="Calibri" w:hAnsi="Calibri"/>
                <w:color w:val="333333"/>
                <w:rtl w:val="0"/>
              </w:rPr>
              <w:t xml:space="preserve">Other borrowings</w:t>
            </w:r>
          </w:p>
        </w:tc>
        <w:tc>
          <w:tcPr>
            <w:vAlign w:val="center"/>
          </w:tcPr>
          <w:p w:rsidR="00000000" w:rsidDel="00000000" w:rsidP="00000000" w:rsidRDefault="00000000" w:rsidRPr="00000000" w14:paraId="00000165">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66">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67">
            <w:pPr>
              <w:rPr>
                <w:rFonts w:ascii="Calibri" w:cs="Calibri" w:eastAsia="Calibri" w:hAnsi="Calibri"/>
                <w:color w:val="333333"/>
              </w:rPr>
            </w:pPr>
            <w:r w:rsidDel="00000000" w:rsidR="00000000" w:rsidRPr="00000000">
              <w:rPr>
                <w:rFonts w:ascii="Calibri" w:cs="Calibri" w:eastAsia="Calibri" w:hAnsi="Calibri"/>
                <w:color w:val="333333"/>
                <w:rtl w:val="0"/>
              </w:rPr>
              <w:t xml:space="preserve">Finance lease liabilities </w:t>
            </w:r>
          </w:p>
        </w:tc>
        <w:tc>
          <w:tcPr>
            <w:vAlign w:val="center"/>
          </w:tcPr>
          <w:p w:rsidR="00000000" w:rsidDel="00000000" w:rsidP="00000000" w:rsidRDefault="00000000" w:rsidRPr="00000000" w14:paraId="00000168">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69">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6A">
            <w:pPr>
              <w:rPr>
                <w:rFonts w:ascii="Calibri" w:cs="Calibri" w:eastAsia="Calibri" w:hAnsi="Calibri"/>
                <w:color w:val="333333"/>
              </w:rPr>
            </w:pPr>
            <w:r w:rsidDel="00000000" w:rsidR="00000000" w:rsidRPr="00000000">
              <w:rPr>
                <w:rFonts w:ascii="Calibri" w:cs="Calibri" w:eastAsia="Calibri" w:hAnsi="Calibri"/>
                <w:color w:val="333333"/>
                <w:rtl w:val="0"/>
              </w:rPr>
              <w:t xml:space="preserve">Total barrow before derivative instruments recorded</w:t>
            </w:r>
          </w:p>
        </w:tc>
        <w:tc>
          <w:tcPr>
            <w:vAlign w:val="center"/>
          </w:tcPr>
          <w:p w:rsidR="00000000" w:rsidDel="00000000" w:rsidP="00000000" w:rsidRDefault="00000000" w:rsidRPr="00000000" w14:paraId="0000016B">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6C">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6D">
            <w:pPr>
              <w:rPr>
                <w:rFonts w:ascii="Calibri" w:cs="Calibri" w:eastAsia="Calibri" w:hAnsi="Calibri"/>
                <w:color w:val="333333"/>
              </w:rPr>
            </w:pPr>
            <w:r w:rsidDel="00000000" w:rsidR="00000000" w:rsidRPr="00000000">
              <w:rPr>
                <w:rFonts w:ascii="Calibri" w:cs="Calibri" w:eastAsia="Calibri" w:hAnsi="Calibri"/>
                <w:color w:val="333333"/>
                <w:rtl w:val="0"/>
              </w:rPr>
              <w:t xml:space="preserve">Derivative instruments recorded</w:t>
            </w:r>
          </w:p>
        </w:tc>
        <w:tc>
          <w:tcPr>
            <w:vAlign w:val="center"/>
          </w:tcPr>
          <w:p w:rsidR="00000000" w:rsidDel="00000000" w:rsidP="00000000" w:rsidRDefault="00000000" w:rsidRPr="00000000" w14:paraId="0000016E">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6F">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70">
            <w:pPr>
              <w:rPr>
                <w:rFonts w:ascii="Calibri" w:cs="Calibri" w:eastAsia="Calibri" w:hAnsi="Calibri"/>
                <w:color w:val="333333"/>
              </w:rPr>
            </w:pPr>
            <w:r w:rsidDel="00000000" w:rsidR="00000000" w:rsidRPr="00000000">
              <w:rPr>
                <w:rFonts w:ascii="Calibri" w:cs="Calibri" w:eastAsia="Calibri" w:hAnsi="Calibri"/>
                <w:color w:val="333333"/>
                <w:rtl w:val="0"/>
              </w:rPr>
              <w:t xml:space="preserve">Total long and short-term borrowings</w:t>
            </w:r>
          </w:p>
        </w:tc>
        <w:tc>
          <w:tcPr>
            <w:vAlign w:val="center"/>
          </w:tcPr>
          <w:p w:rsidR="00000000" w:rsidDel="00000000" w:rsidP="00000000" w:rsidRDefault="00000000" w:rsidRPr="00000000" w14:paraId="00000171">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72">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73">
            <w:pPr>
              <w:rPr>
                <w:rFonts w:ascii="Calibri" w:cs="Calibri" w:eastAsia="Calibri" w:hAnsi="Calibri"/>
                <w:color w:val="333333"/>
              </w:rPr>
            </w:pPr>
            <w:r w:rsidDel="00000000" w:rsidR="00000000" w:rsidRPr="00000000">
              <w:rPr>
                <w:rFonts w:ascii="Calibri" w:cs="Calibri" w:eastAsia="Calibri" w:hAnsi="Calibri"/>
                <w:color w:val="333333"/>
                <w:rtl w:val="0"/>
              </w:rPr>
              <w:t xml:space="preserve">Other current financial assets</w:t>
            </w:r>
          </w:p>
        </w:tc>
        <w:tc>
          <w:tcPr>
            <w:vAlign w:val="center"/>
          </w:tcPr>
          <w:p w:rsidR="00000000" w:rsidDel="00000000" w:rsidP="00000000" w:rsidRDefault="00000000" w:rsidRPr="00000000" w14:paraId="00000174">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75">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76">
            <w:pPr>
              <w:rPr>
                <w:rFonts w:ascii="Calibri" w:cs="Calibri" w:eastAsia="Calibri" w:hAnsi="Calibri"/>
                <w:color w:val="333333"/>
              </w:rPr>
            </w:pPr>
            <w:r w:rsidDel="00000000" w:rsidR="00000000" w:rsidRPr="00000000">
              <w:rPr>
                <w:rFonts w:ascii="Calibri" w:cs="Calibri" w:eastAsia="Calibri" w:hAnsi="Calibri"/>
                <w:color w:val="333333"/>
                <w:rtl w:val="0"/>
              </w:rPr>
              <w:t xml:space="preserve">Cash and cash equivalents</w:t>
            </w:r>
          </w:p>
        </w:tc>
        <w:tc>
          <w:tcPr>
            <w:vAlign w:val="center"/>
          </w:tcPr>
          <w:p w:rsidR="00000000" w:rsidDel="00000000" w:rsidP="00000000" w:rsidRDefault="00000000" w:rsidRPr="00000000" w14:paraId="00000177">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78">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79">
            <w:pPr>
              <w:rPr>
                <w:rFonts w:ascii="Calibri" w:cs="Calibri" w:eastAsia="Calibri" w:hAnsi="Calibri"/>
                <w:color w:val="333333"/>
              </w:rPr>
            </w:pPr>
            <w:r w:rsidDel="00000000" w:rsidR="00000000" w:rsidRPr="00000000">
              <w:rPr>
                <w:rFonts w:ascii="Calibri" w:cs="Calibri" w:eastAsia="Calibri" w:hAnsi="Calibri"/>
                <w:color w:val="333333"/>
                <w:rtl w:val="0"/>
              </w:rPr>
              <w:t xml:space="preserve">Total currents financial assets</w:t>
            </w:r>
          </w:p>
        </w:tc>
        <w:tc>
          <w:tcPr>
            <w:vAlign w:val="center"/>
          </w:tcPr>
          <w:p w:rsidR="00000000" w:rsidDel="00000000" w:rsidP="00000000" w:rsidRDefault="00000000" w:rsidRPr="00000000" w14:paraId="0000017A">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7B">
            <w:pPr>
              <w:jc w:val="center"/>
              <w:rPr>
                <w:rFonts w:ascii="Calibri" w:cs="Calibri" w:eastAsia="Calibri" w:hAnsi="Calibri"/>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7C">
            <w:pPr>
              <w:rPr>
                <w:rFonts w:ascii="Calibri" w:cs="Calibri" w:eastAsia="Calibri" w:hAnsi="Calibri"/>
                <w:color w:val="333333"/>
              </w:rPr>
            </w:pPr>
            <w:r w:rsidDel="00000000" w:rsidR="00000000" w:rsidRPr="00000000">
              <w:rPr>
                <w:rFonts w:ascii="Calibri" w:cs="Calibri" w:eastAsia="Calibri" w:hAnsi="Calibri"/>
                <w:color w:val="333333"/>
                <w:rtl w:val="0"/>
              </w:rPr>
              <w:t xml:space="preserve">Net debt</w:t>
            </w:r>
          </w:p>
        </w:tc>
        <w:tc>
          <w:tcPr>
            <w:vAlign w:val="center"/>
          </w:tcPr>
          <w:p w:rsidR="00000000" w:rsidDel="00000000" w:rsidP="00000000" w:rsidRDefault="00000000" w:rsidRPr="00000000" w14:paraId="0000017D">
            <w:pPr>
              <w:jc w:val="center"/>
              <w:rPr>
                <w:rFonts w:ascii="Calibri" w:cs="Calibri" w:eastAsia="Calibri" w:hAnsi="Calibri"/>
                <w:color w:val="333333"/>
              </w:rPr>
            </w:pPr>
            <w:r w:rsidDel="00000000" w:rsidR="00000000" w:rsidRPr="00000000">
              <w:rPr>
                <w:rtl w:val="0"/>
              </w:rPr>
            </w:r>
          </w:p>
        </w:tc>
        <w:tc>
          <w:tcPr>
            <w:vAlign w:val="center"/>
          </w:tcPr>
          <w:p w:rsidR="00000000" w:rsidDel="00000000" w:rsidP="00000000" w:rsidRDefault="00000000" w:rsidRPr="00000000" w14:paraId="0000017E">
            <w:pP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7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0">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Statement of Cash Flows</w:t>
      </w:r>
    </w:p>
    <w:p w:rsidR="00000000" w:rsidDel="00000000" w:rsidP="00000000" w:rsidRDefault="00000000" w:rsidRPr="00000000" w14:paraId="00000181">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82">
      <w:pPr>
        <w:rPr>
          <w:rFonts w:ascii="Calibri" w:cs="Calibri" w:eastAsia="Calibri" w:hAnsi="Calibri"/>
          <w:color w:val="333333"/>
        </w:rPr>
      </w:pPr>
      <w:r w:rsidDel="00000000" w:rsidR="00000000" w:rsidRPr="00000000">
        <w:rPr>
          <w:rFonts w:ascii="Calibri" w:cs="Calibri" w:eastAsia="Calibri" w:hAnsi="Calibri"/>
          <w:color w:val="333333"/>
          <w:rtl w:val="0"/>
        </w:rPr>
        <w:t xml:space="preserve">Cash and cash equivalents totaled 0.00M USD this month, compared with 0.00M USD million last month. The difference of 0.00M USD was primarily due to the company’s decision to launch new capital spending programs late last year.</w:t>
      </w:r>
    </w:p>
    <w:p w:rsidR="00000000" w:rsidDel="00000000" w:rsidP="00000000" w:rsidRDefault="00000000" w:rsidRPr="00000000" w14:paraId="0000018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4">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net debt increased by 0.00M USD this month, versus 0.00M USD in the previous month.</w:t>
      </w:r>
    </w:p>
    <w:p w:rsidR="00000000" w:rsidDel="00000000" w:rsidP="00000000" w:rsidRDefault="00000000" w:rsidRPr="00000000" w14:paraId="0000018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6">
      <w:pPr>
        <w:rPr>
          <w:rFonts w:ascii="Calibri" w:cs="Calibri" w:eastAsia="Calibri" w:hAnsi="Calibri"/>
          <w:color w:val="333333"/>
        </w:rPr>
      </w:pPr>
      <w:r w:rsidDel="00000000" w:rsidR="00000000" w:rsidRPr="00000000">
        <w:rPr>
          <w:rFonts w:ascii="Calibri" w:cs="Calibri" w:eastAsia="Calibri" w:hAnsi="Calibri"/>
          <w:color w:val="333333"/>
          <w:rtl w:val="0"/>
        </w:rPr>
        <w:t xml:space="preserve">Free cash flow was a negative 0.00M USD this month, compared with 0.00M USD in the previous month. This is after accounting a significant 0.00M USD increase in capital spending, slightly offset by a reduction in cash outflows compared with last month.</w:t>
      </w:r>
    </w:p>
    <w:p w:rsidR="00000000" w:rsidDel="00000000" w:rsidP="00000000" w:rsidRDefault="00000000" w:rsidRPr="00000000" w14:paraId="00000187">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88">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Financing and Liquid Resources</w:t>
      </w:r>
    </w:p>
    <w:p w:rsidR="00000000" w:rsidDel="00000000" w:rsidP="00000000" w:rsidRDefault="00000000" w:rsidRPr="00000000" w14:paraId="00000189">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8A">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considers its liquidity status to be strong this month since it has 0.00B USD in committed syndicated lines of credit with no drawing restrictions. In addition, it has sufficient cash reserves to meet its debt repayment obligations in the coming month.</w:t>
      </w:r>
    </w:p>
    <w:p w:rsidR="00000000" w:rsidDel="00000000" w:rsidP="00000000" w:rsidRDefault="00000000" w:rsidRPr="00000000" w14:paraId="0000018B">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8C">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company’s debt profile is balanced across the remaining bond debt, which averages [N] years.</w:t>
      </w:r>
    </w:p>
    <w:p w:rsidR="00000000" w:rsidDel="00000000" w:rsidP="00000000" w:rsidRDefault="00000000" w:rsidRPr="00000000" w14:paraId="0000018D">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8E">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Restrictions on the Use of Capital Resources</w:t>
      </w:r>
    </w:p>
    <w:p w:rsidR="00000000" w:rsidDel="00000000" w:rsidP="00000000" w:rsidRDefault="00000000" w:rsidRPr="00000000" w14:paraId="0000018F">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90">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There were no restrictions that could significantly affect the availability of the cash and cash equivalent balances of foreign subsidiaries.</w:t>
      </w:r>
    </w:p>
    <w:p w:rsidR="00000000" w:rsidDel="00000000" w:rsidP="00000000" w:rsidRDefault="00000000" w:rsidRPr="00000000" w14:paraId="00000191">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92">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Expected Sources of Funding</w:t>
      </w:r>
    </w:p>
    <w:p w:rsidR="00000000" w:rsidDel="00000000" w:rsidP="00000000" w:rsidRDefault="00000000" w:rsidRPr="00000000" w14:paraId="00000193">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9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order to meet its commitments, the company can use its free cash flow and raise debt capital using its credit lines. </w:t>
      </w:r>
    </w:p>
    <w:p w:rsidR="00000000" w:rsidDel="00000000" w:rsidP="00000000" w:rsidRDefault="00000000" w:rsidRPr="00000000" w14:paraId="00000195">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96">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97">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OUTLOOK FOR NEXT MONTH</w:t>
      </w:r>
    </w:p>
    <w:p w:rsidR="00000000" w:rsidDel="00000000" w:rsidP="00000000" w:rsidRDefault="00000000" w:rsidRPr="00000000" w14:paraId="00000198">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9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priorities for this month, as announced in last month’s report, are confirmed:</w:t>
      </w:r>
    </w:p>
    <w:p w:rsidR="00000000" w:rsidDel="00000000" w:rsidP="00000000" w:rsidRDefault="00000000" w:rsidRPr="00000000" w14:paraId="0000019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9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the action plans in all regions targeting the continuous improvement of its offer and price image to enhance the consumer experience</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Implement new structural projects including the revamp of supply chains in Asia</w:t>
      </w:r>
    </w:p>
    <w:p w:rsidR="00000000" w:rsidDel="00000000" w:rsidP="00000000" w:rsidRDefault="00000000" w:rsidRPr="00000000" w14:paraId="0000019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9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Maintain strict financial discipline</w:t>
      </w:r>
    </w:p>
    <w:p w:rsidR="00000000" w:rsidDel="00000000" w:rsidP="00000000" w:rsidRDefault="00000000" w:rsidRPr="00000000" w14:paraId="000001A0">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A1">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A2">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OTHER INFORMATION</w:t>
      </w:r>
    </w:p>
    <w:p w:rsidR="00000000" w:rsidDel="00000000" w:rsidP="00000000" w:rsidRDefault="00000000" w:rsidRPr="00000000" w14:paraId="000001A3">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A4">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Significant Events of the Month</w:t>
      </w:r>
    </w:p>
    <w:p w:rsidR="00000000" w:rsidDel="00000000" w:rsidP="00000000" w:rsidRDefault="00000000" w:rsidRPr="00000000" w14:paraId="000001A5">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A6">
      <w:pPr>
        <w:rPr>
          <w:rFonts w:ascii="Calibri" w:cs="Calibri" w:eastAsia="Calibri" w:hAnsi="Calibri"/>
          <w:color w:val="333333"/>
        </w:rPr>
      </w:pPr>
      <w:r w:rsidDel="00000000" w:rsidR="00000000" w:rsidRPr="00000000">
        <w:rPr>
          <w:rFonts w:ascii="Calibri" w:cs="Calibri" w:eastAsia="Calibri" w:hAnsi="Calibri"/>
          <w:color w:val="333333"/>
          <w:rtl w:val="0"/>
        </w:rPr>
        <w:t xml:space="preserve">Proposed Acquisition in Italy:</w:t>
      </w:r>
    </w:p>
    <w:p w:rsidR="00000000" w:rsidDel="00000000" w:rsidP="00000000" w:rsidRDefault="00000000" w:rsidRPr="00000000" w14:paraId="000001A7">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A8">
      <w:pPr>
        <w:rPr>
          <w:rFonts w:ascii="Calibri" w:cs="Calibri" w:eastAsia="Calibri" w:hAnsi="Calibri"/>
          <w:color w:val="333333"/>
        </w:rPr>
      </w:pPr>
      <w:r w:rsidDel="00000000" w:rsidR="00000000" w:rsidRPr="00000000">
        <w:rPr>
          <w:rFonts w:ascii="Calibri" w:cs="Calibri" w:eastAsia="Calibri" w:hAnsi="Calibri"/>
          <w:color w:val="333333"/>
          <w:rtl w:val="0"/>
        </w:rPr>
        <w:t xml:space="preserve">This month, the company announced that, following exclusive negotiations with a partner in Italy, it had agreed to acquire the business based on an enterprise value of 0.00M USD.</w:t>
      </w:r>
    </w:p>
    <w:p w:rsidR="00000000" w:rsidDel="00000000" w:rsidP="00000000" w:rsidRDefault="00000000" w:rsidRPr="00000000" w14:paraId="000001A9">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AA">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Subsequent Events</w:t>
      </w:r>
    </w:p>
    <w:p w:rsidR="00000000" w:rsidDel="00000000" w:rsidP="00000000" w:rsidRDefault="00000000" w:rsidRPr="00000000" w14:paraId="000001AB">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AC">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announced this month that it intended to close several stores in Asia. The plan will be completed by the end of this year.</w:t>
      </w:r>
    </w:p>
    <w:p w:rsidR="00000000" w:rsidDel="00000000" w:rsidP="00000000" w:rsidRDefault="00000000" w:rsidRPr="00000000" w14:paraId="000001A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A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A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B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B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B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B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B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B5">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-25399</wp:posOffset>
                </wp:positionV>
                <wp:extent cx="3168015" cy="935355"/>
                <wp:effectExtent b="0" l="0" r="0" t="0"/>
                <wp:wrapNone/>
                <wp:docPr id="2" name=""/>
                <a:graphic>
                  <a:graphicData uri="http://schemas.microsoft.com/office/word/2010/wordprocessingShape">
                    <wps:wsp>
                      <wps:cNvSpPr/>
                      <wps:cNvPr id="3" name="Shape 3"/>
                      <wps:spPr>
                        <a:xfrm>
                          <a:off x="3766755" y="3317085"/>
                          <a:ext cx="3158490" cy="925830"/>
                        </a:xfrm>
                        <a:prstGeom prst="rect">
                          <a:avLst/>
                        </a:prstGeom>
                        <a:blipFill rotWithShape="1">
                          <a:blip r:embed="rId8">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-25399</wp:posOffset>
                </wp:positionV>
                <wp:extent cx="3168015" cy="935355"/>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168015" cy="935355"/>
                        </a:xfrm>
                        <a:prstGeom prst="rect"/>
                        <a:ln/>
                      </pic:spPr>
                    </pic:pic>
                  </a:graphicData>
                </a:graphic>
              </wp:anchor>
            </w:drawing>
          </mc:Fallback>
        </mc:AlternateContent>
      </w:r>
    </w:p>
    <w:p w:rsidR="00000000" w:rsidDel="00000000" w:rsidP="00000000" w:rsidRDefault="00000000" w:rsidRPr="00000000" w14:paraId="000001B6">
      <w:pPr>
        <w:rPr>
          <w:sz w:val="24"/>
          <w:szCs w:val="24"/>
        </w:rPr>
      </w:pPr>
      <w:r w:rsidDel="00000000" w:rsidR="00000000" w:rsidRPr="00000000">
        <w:rPr>
          <w:rtl w:val="0"/>
        </w:rPr>
      </w:r>
    </w:p>
    <w:p w:rsidR="00000000" w:rsidDel="00000000" w:rsidP="00000000" w:rsidRDefault="00000000" w:rsidRPr="00000000" w14:paraId="000001B7">
      <w:pPr>
        <w:rPr>
          <w:sz w:val="24"/>
          <w:szCs w:val="24"/>
        </w:rPr>
      </w:pPr>
      <w:r w:rsidDel="00000000" w:rsidR="00000000" w:rsidRPr="00000000">
        <w:rPr>
          <w:rtl w:val="0"/>
        </w:rPr>
      </w:r>
    </w:p>
    <w:p w:rsidR="00000000" w:rsidDel="00000000" w:rsidP="00000000" w:rsidRDefault="00000000" w:rsidRPr="00000000" w14:paraId="000001B8">
      <w:pPr>
        <w:rPr>
          <w:sz w:val="24"/>
          <w:szCs w:val="24"/>
        </w:rPr>
      </w:pPr>
      <w:r w:rsidDel="00000000" w:rsidR="00000000" w:rsidRPr="00000000">
        <w:rPr>
          <w:rtl w:val="0"/>
        </w:rPr>
      </w:r>
    </w:p>
    <w:p w:rsidR="00000000" w:rsidDel="00000000" w:rsidP="00000000" w:rsidRDefault="00000000" w:rsidRPr="00000000" w14:paraId="000001B9">
      <w:pPr>
        <w:rPr>
          <w:b w:val="1"/>
          <w:sz w:val="24"/>
          <w:szCs w:val="24"/>
        </w:rPr>
      </w:pPr>
      <w:r w:rsidDel="00000000" w:rsidR="00000000" w:rsidRPr="00000000">
        <w:rPr>
          <w:rtl w:val="0"/>
        </w:rPr>
      </w:r>
    </w:p>
    <w:p w:rsidR="00000000" w:rsidDel="00000000" w:rsidP="00000000" w:rsidRDefault="00000000" w:rsidRPr="00000000" w14:paraId="000001BA">
      <w:pPr>
        <w:rPr>
          <w:b w:val="1"/>
          <w:sz w:val="24"/>
          <w:szCs w:val="24"/>
        </w:rPr>
      </w:pPr>
      <w:r w:rsidDel="00000000" w:rsidR="00000000" w:rsidRPr="00000000">
        <w:rPr>
          <w:b w:val="1"/>
          <w:sz w:val="24"/>
          <w:szCs w:val="24"/>
          <w:rtl w:val="0"/>
        </w:rPr>
        <w:t xml:space="preserve">To Use This Documents</w:t>
      </w:r>
    </w:p>
    <w:p w:rsidR="00000000" w:rsidDel="00000000" w:rsidP="00000000" w:rsidRDefault="00000000" w:rsidRPr="00000000" w14:paraId="000001BB">
      <w:pPr>
        <w:rPr>
          <w:sz w:val="24"/>
          <w:szCs w:val="24"/>
        </w:rPr>
      </w:pPr>
      <w:r w:rsidDel="00000000" w:rsidR="00000000" w:rsidRPr="00000000">
        <w:rPr>
          <w:sz w:val="24"/>
          <w:szCs w:val="24"/>
          <w:rtl w:val="0"/>
        </w:rPr>
        <w:t xml:space="preserve">The text inside the brackets which is highlighted is meant to be edited with your text. This is the way you can edit the document as given below:</w:t>
      </w:r>
    </w:p>
    <w:p w:rsidR="00000000" w:rsidDel="00000000" w:rsidP="00000000" w:rsidRDefault="00000000" w:rsidRPr="00000000" w14:paraId="000001BC">
      <w:pPr>
        <w:rPr>
          <w:sz w:val="24"/>
          <w:szCs w:val="24"/>
        </w:rPr>
      </w:pPr>
      <w:r w:rsidDel="00000000" w:rsidR="00000000" w:rsidRPr="00000000">
        <w:rPr>
          <w:rtl w:val="0"/>
        </w:rPr>
      </w:r>
    </w:p>
    <w:p w:rsidR="00000000" w:rsidDel="00000000" w:rsidP="00000000" w:rsidRDefault="00000000" w:rsidRPr="00000000" w14:paraId="000001BD">
      <w:pPr>
        <w:rPr>
          <w:b w:val="1"/>
          <w:sz w:val="24"/>
          <w:szCs w:val="24"/>
        </w:rPr>
      </w:pPr>
      <w:r w:rsidDel="00000000" w:rsidR="00000000" w:rsidRPr="00000000">
        <w:rPr>
          <w:b w:val="1"/>
          <w:sz w:val="24"/>
          <w:szCs w:val="24"/>
          <w:rtl w:val="0"/>
        </w:rPr>
        <w:t xml:space="preserve">To Edit Text: </w:t>
      </w:r>
    </w:p>
    <w:p w:rsidR="00000000" w:rsidDel="00000000" w:rsidP="00000000" w:rsidRDefault="00000000" w:rsidRPr="00000000" w14:paraId="000001B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where you want to edit and delete the sample text and then you can add your text.</w:t>
      </w:r>
    </w:p>
    <w:p w:rsidR="00000000" w:rsidDel="00000000" w:rsidP="00000000" w:rsidRDefault="00000000" w:rsidRPr="00000000" w14:paraId="000001B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change the size, font &amp; color of the text in the Main Tab: Home</w:t>
      </w:r>
    </w:p>
    <w:p w:rsidR="00000000" w:rsidDel="00000000" w:rsidP="00000000" w:rsidRDefault="00000000" w:rsidRPr="00000000" w14:paraId="000001C0">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5" name=""/>
                <a:graphic>
                  <a:graphicData uri="http://schemas.microsoft.com/office/word/2010/wordprocessingShape">
                    <wps:wsp>
                      <wps:cNvSpPr/>
                      <wps:cNvPr id="6" name="Shape 6"/>
                      <wps:spPr>
                        <a:xfrm>
                          <a:off x="2374200" y="3120782"/>
                          <a:ext cx="5943600" cy="1318437"/>
                        </a:xfrm>
                        <a:prstGeom prst="rect">
                          <a:avLst/>
                        </a:prstGeom>
                        <a:blipFill rotWithShape="1">
                          <a:blip r:embed="rId10">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C1">
      <w:pPr>
        <w:rPr>
          <w:sz w:val="24"/>
          <w:szCs w:val="24"/>
        </w:rPr>
      </w:pPr>
      <w:r w:rsidDel="00000000" w:rsidR="00000000" w:rsidRPr="00000000">
        <w:rPr>
          <w:rtl w:val="0"/>
        </w:rPr>
      </w:r>
    </w:p>
    <w:p w:rsidR="00000000" w:rsidDel="00000000" w:rsidP="00000000" w:rsidRDefault="00000000" w:rsidRPr="00000000" w14:paraId="000001C2">
      <w:pPr>
        <w:rPr>
          <w:sz w:val="24"/>
          <w:szCs w:val="24"/>
        </w:rPr>
      </w:pPr>
      <w:r w:rsidDel="00000000" w:rsidR="00000000" w:rsidRPr="00000000">
        <w:rPr>
          <w:rtl w:val="0"/>
        </w:rPr>
      </w:r>
    </w:p>
    <w:p w:rsidR="00000000" w:rsidDel="00000000" w:rsidP="00000000" w:rsidRDefault="00000000" w:rsidRPr="00000000" w14:paraId="000001C3">
      <w:pPr>
        <w:rPr>
          <w:sz w:val="24"/>
          <w:szCs w:val="24"/>
        </w:rPr>
      </w:pPr>
      <w:r w:rsidDel="00000000" w:rsidR="00000000" w:rsidRPr="00000000">
        <w:rPr>
          <w:rtl w:val="0"/>
        </w:rPr>
      </w:r>
    </w:p>
    <w:p w:rsidR="00000000" w:rsidDel="00000000" w:rsidP="00000000" w:rsidRDefault="00000000" w:rsidRPr="00000000" w14:paraId="000001C4">
      <w:pPr>
        <w:rPr>
          <w:sz w:val="24"/>
          <w:szCs w:val="24"/>
        </w:rPr>
      </w:pPr>
      <w:r w:rsidDel="00000000" w:rsidR="00000000" w:rsidRPr="00000000">
        <w:rPr>
          <w:rtl w:val="0"/>
        </w:rPr>
      </w:r>
    </w:p>
    <w:p w:rsidR="00000000" w:rsidDel="00000000" w:rsidP="00000000" w:rsidRDefault="00000000" w:rsidRPr="00000000" w14:paraId="000001C5">
      <w:pPr>
        <w:rPr>
          <w:sz w:val="24"/>
          <w:szCs w:val="24"/>
        </w:rPr>
      </w:pPr>
      <w:r w:rsidDel="00000000" w:rsidR="00000000" w:rsidRPr="00000000">
        <w:rPr>
          <w:rtl w:val="0"/>
        </w:rPr>
      </w:r>
    </w:p>
    <w:p w:rsidR="00000000" w:rsidDel="00000000" w:rsidP="00000000" w:rsidRDefault="00000000" w:rsidRPr="00000000" w14:paraId="000001C6">
      <w:pPr>
        <w:rPr>
          <w:sz w:val="24"/>
          <w:szCs w:val="24"/>
        </w:rPr>
      </w:pPr>
      <w:r w:rsidDel="00000000" w:rsidR="00000000" w:rsidRPr="00000000">
        <w:rPr>
          <w:rtl w:val="0"/>
        </w:rPr>
      </w:r>
    </w:p>
    <w:p w:rsidR="00000000" w:rsidDel="00000000" w:rsidP="00000000" w:rsidRDefault="00000000" w:rsidRPr="00000000" w14:paraId="000001C7">
      <w:pPr>
        <w:rPr>
          <w:b w:val="1"/>
          <w:sz w:val="24"/>
          <w:szCs w:val="24"/>
        </w:rPr>
      </w:pPr>
      <w:r w:rsidDel="00000000" w:rsidR="00000000" w:rsidRPr="00000000">
        <w:rPr>
          <w:b w:val="1"/>
          <w:sz w:val="24"/>
          <w:szCs w:val="24"/>
          <w:rtl w:val="0"/>
        </w:rPr>
        <w:t xml:space="preserve">To Edit Table: </w:t>
      </w:r>
    </w:p>
    <w:p w:rsidR="00000000" w:rsidDel="00000000" w:rsidP="00000000" w:rsidRDefault="00000000" w:rsidRPr="00000000" w14:paraId="000001C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in the table where you want to edit and delete the sample text and then you can add your text.</w:t>
      </w:r>
    </w:p>
    <w:p w:rsidR="00000000" w:rsidDel="00000000" w:rsidP="00000000" w:rsidRDefault="00000000" w:rsidRPr="00000000" w14:paraId="000001C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adjust the row &amp; column size of the table in the Main Tab: Layout</w:t>
      </w:r>
    </w:p>
    <w:p w:rsidR="00000000" w:rsidDel="00000000" w:rsidP="00000000" w:rsidRDefault="00000000" w:rsidRPr="00000000" w14:paraId="000001CA">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4" name=""/>
                <a:graphic>
                  <a:graphicData uri="http://schemas.microsoft.com/office/word/2010/wordprocessingShape">
                    <wps:wsp>
                      <wps:cNvSpPr/>
                      <wps:cNvPr id="5" name="Shape 5"/>
                      <wps:spPr>
                        <a:xfrm>
                          <a:off x="2374200" y="3120782"/>
                          <a:ext cx="5943600" cy="1318437"/>
                        </a:xfrm>
                        <a:prstGeom prst="rect">
                          <a:avLst/>
                        </a:prstGeom>
                        <a:blipFill rotWithShape="1">
                          <a:blip r:embed="rId12">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CB">
      <w:pPr>
        <w:rPr>
          <w:sz w:val="24"/>
          <w:szCs w:val="24"/>
        </w:rPr>
      </w:pPr>
      <w:r w:rsidDel="00000000" w:rsidR="00000000" w:rsidRPr="00000000">
        <w:rPr>
          <w:rtl w:val="0"/>
        </w:rPr>
      </w:r>
    </w:p>
    <w:p w:rsidR="00000000" w:rsidDel="00000000" w:rsidP="00000000" w:rsidRDefault="00000000" w:rsidRPr="00000000" w14:paraId="000001CC">
      <w:pPr>
        <w:rPr>
          <w:sz w:val="24"/>
          <w:szCs w:val="24"/>
        </w:rPr>
      </w:pPr>
      <w:r w:rsidDel="00000000" w:rsidR="00000000" w:rsidRPr="00000000">
        <w:rPr>
          <w:rtl w:val="0"/>
        </w:rPr>
      </w:r>
    </w:p>
    <w:p w:rsidR="00000000" w:rsidDel="00000000" w:rsidP="00000000" w:rsidRDefault="00000000" w:rsidRPr="00000000" w14:paraId="000001CD">
      <w:pPr>
        <w:rPr>
          <w:sz w:val="24"/>
          <w:szCs w:val="24"/>
        </w:rPr>
      </w:pPr>
      <w:r w:rsidDel="00000000" w:rsidR="00000000" w:rsidRPr="00000000">
        <w:rPr>
          <w:rtl w:val="0"/>
        </w:rPr>
      </w:r>
    </w:p>
    <w:p w:rsidR="00000000" w:rsidDel="00000000" w:rsidP="00000000" w:rsidRDefault="00000000" w:rsidRPr="00000000" w14:paraId="000001CE">
      <w:pPr>
        <w:rPr>
          <w:sz w:val="24"/>
          <w:szCs w:val="24"/>
        </w:rPr>
      </w:pPr>
      <w:r w:rsidDel="00000000" w:rsidR="00000000" w:rsidRPr="00000000">
        <w:rPr>
          <w:rtl w:val="0"/>
        </w:rPr>
      </w:r>
    </w:p>
    <w:p w:rsidR="00000000" w:rsidDel="00000000" w:rsidP="00000000" w:rsidRDefault="00000000" w:rsidRPr="00000000" w14:paraId="000001CF">
      <w:pPr>
        <w:rPr>
          <w:sz w:val="24"/>
          <w:szCs w:val="24"/>
        </w:rPr>
      </w:pPr>
      <w:r w:rsidDel="00000000" w:rsidR="00000000" w:rsidRPr="00000000">
        <w:rPr>
          <w:rtl w:val="0"/>
        </w:rPr>
      </w:r>
    </w:p>
    <w:p w:rsidR="00000000" w:rsidDel="00000000" w:rsidP="00000000" w:rsidRDefault="00000000" w:rsidRPr="00000000" w14:paraId="000001D0">
      <w:pPr>
        <w:rPr>
          <w:sz w:val="24"/>
          <w:szCs w:val="24"/>
        </w:rPr>
      </w:pPr>
      <w:r w:rsidDel="00000000" w:rsidR="00000000" w:rsidRPr="00000000">
        <w:rPr>
          <w:rtl w:val="0"/>
        </w:rPr>
      </w:r>
    </w:p>
    <w:p w:rsidR="00000000" w:rsidDel="00000000" w:rsidP="00000000" w:rsidRDefault="00000000" w:rsidRPr="00000000" w14:paraId="000001D1">
      <w:pPr>
        <w:rPr>
          <w:b w:val="1"/>
          <w:sz w:val="24"/>
          <w:szCs w:val="24"/>
        </w:rPr>
      </w:pPr>
      <w:r w:rsidDel="00000000" w:rsidR="00000000" w:rsidRPr="00000000">
        <w:rPr>
          <w:b w:val="1"/>
          <w:sz w:val="24"/>
          <w:szCs w:val="24"/>
          <w:rtl w:val="0"/>
        </w:rPr>
        <w:t xml:space="preserve">To Edit Chart: </w:t>
      </w:r>
    </w:p>
    <w:p w:rsidR="00000000" w:rsidDel="00000000" w:rsidP="00000000" w:rsidRDefault="00000000" w:rsidRPr="00000000" w14:paraId="000001D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the chart which is going to edit and then</w:t>
      </w:r>
    </w:p>
    <w:p w:rsidR="00000000" w:rsidDel="00000000" w:rsidP="00000000" w:rsidRDefault="00000000" w:rsidRPr="00000000" w14:paraId="000001D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Main tab: Design -&gt; Edit Data</w:t>
      </w:r>
    </w:p>
    <w:p w:rsidR="00000000" w:rsidDel="00000000" w:rsidP="00000000" w:rsidRDefault="00000000" w:rsidRPr="00000000" w14:paraId="000001D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will open the excel sheet where you can edit the values of the chart</w:t>
      </w:r>
    </w:p>
    <w:p w:rsidR="00000000" w:rsidDel="00000000" w:rsidP="00000000" w:rsidRDefault="00000000" w:rsidRPr="00000000" w14:paraId="000001D5">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3" name=""/>
                <a:graphic>
                  <a:graphicData uri="http://schemas.microsoft.com/office/word/2010/wordprocessingShape">
                    <wps:wsp>
                      <wps:cNvSpPr/>
                      <wps:cNvPr id="4" name="Shape 4"/>
                      <wps:spPr>
                        <a:xfrm>
                          <a:off x="2374200" y="3120782"/>
                          <a:ext cx="5943600" cy="1318437"/>
                        </a:xfrm>
                        <a:prstGeom prst="rect">
                          <a:avLst/>
                        </a:prstGeom>
                        <a:blipFill rotWithShape="1">
                          <a:blip r:embed="rId14">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3"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D6">
      <w:pPr>
        <w:rPr>
          <w:sz w:val="24"/>
          <w:szCs w:val="24"/>
        </w:rPr>
      </w:pPr>
      <w:r w:rsidDel="00000000" w:rsidR="00000000" w:rsidRPr="00000000">
        <w:rPr>
          <w:rtl w:val="0"/>
        </w:rPr>
      </w:r>
    </w:p>
    <w:p w:rsidR="00000000" w:rsidDel="00000000" w:rsidP="00000000" w:rsidRDefault="00000000" w:rsidRPr="00000000" w14:paraId="000001D7">
      <w:pPr>
        <w:rPr>
          <w:sz w:val="24"/>
          <w:szCs w:val="24"/>
        </w:rPr>
      </w:pPr>
      <w:r w:rsidDel="00000000" w:rsidR="00000000" w:rsidRPr="00000000">
        <w:rPr>
          <w:rtl w:val="0"/>
        </w:rPr>
      </w:r>
    </w:p>
    <w:p w:rsidR="00000000" w:rsidDel="00000000" w:rsidP="00000000" w:rsidRDefault="00000000" w:rsidRPr="00000000" w14:paraId="000001D8">
      <w:pPr>
        <w:rPr>
          <w:sz w:val="24"/>
          <w:szCs w:val="24"/>
        </w:rPr>
      </w:pPr>
      <w:r w:rsidDel="00000000" w:rsidR="00000000" w:rsidRPr="00000000">
        <w:rPr>
          <w:rtl w:val="0"/>
        </w:rPr>
      </w:r>
    </w:p>
    <w:p w:rsidR="00000000" w:rsidDel="00000000" w:rsidP="00000000" w:rsidRDefault="00000000" w:rsidRPr="00000000" w14:paraId="000001D9">
      <w:pPr>
        <w:rPr>
          <w:rFonts w:ascii="Calibri" w:cs="Calibri" w:eastAsia="Calibri" w:hAnsi="Calibri"/>
          <w:color w:val="333333"/>
        </w:rPr>
      </w:pPr>
      <w:r w:rsidDel="00000000" w:rsidR="00000000" w:rsidRPr="00000000">
        <w:rPr>
          <w:rtl w:val="0"/>
        </w:rPr>
      </w:r>
    </w:p>
    <w:sectPr>
      <w:headerReference r:id="rId16" w:type="default"/>
      <w:footerReference r:id="rId1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342900</wp:posOffset>
          </wp:positionH>
          <wp:positionV relativeFrom="paragraph">
            <wp:posOffset>438150</wp:posOffset>
          </wp:positionV>
          <wp:extent cx="5038725" cy="219075"/>
          <wp:effectExtent b="0" l="0" r="0" t="0"/>
          <wp:wrapSquare wrapText="bothSides" distB="0" distT="0" distL="0" distR="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38725" cy="2190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342900</wp:posOffset>
          </wp:positionH>
          <wp:positionV relativeFrom="paragraph">
            <wp:posOffset>0</wp:posOffset>
          </wp:positionV>
          <wp:extent cx="5038725" cy="214313"/>
          <wp:effectExtent b="0" l="0" r="0" t="0"/>
          <wp:wrapSquare wrapText="bothSides" distB="0" distT="0" distL="0" distR="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38725" cy="21431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-1003299</wp:posOffset>
              </wp:positionV>
              <wp:extent cx="5052333" cy="375285"/>
              <wp:effectExtent b="0" l="0" r="0" t="0"/>
              <wp:wrapNone/>
              <wp:docPr id="1" name=""/>
              <a:graphic>
                <a:graphicData uri="http://schemas.microsoft.com/office/word/2010/wordprocessingShape">
                  <wps:wsp>
                    <wps:cNvSpPr/>
                    <wps:cNvPr id="2" name="Shape 2"/>
                    <wps:spPr>
                      <a:xfrm>
                        <a:off x="2824596" y="3597120"/>
                        <a:ext cx="5042808" cy="365760"/>
                      </a:xfrm>
                      <a:prstGeom prst="rect">
                        <a:avLst/>
                      </a:prstGeom>
                      <a:solidFill>
                        <a:srgbClr val="21201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-1003299</wp:posOffset>
              </wp:positionV>
              <wp:extent cx="5052333" cy="37528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052333" cy="37528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2.jpg"/><Relationship Id="rId13" Type="http://schemas.openxmlformats.org/officeDocument/2006/relationships/image" Target="media/image5.png"/><Relationship Id="rId12" Type="http://schemas.openxmlformats.org/officeDocument/2006/relationships/image" Target="media/image10.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4.png"/><Relationship Id="rId14" Type="http://schemas.openxmlformats.org/officeDocument/2006/relationships/image" Target="media/image9.jp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7.pn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