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0.0" w:type="dxa"/>
        <w:tblLayout w:type="fixed"/>
        <w:tblLook w:val="0400"/>
      </w:tblPr>
      <w:tblGrid>
        <w:gridCol w:w="2282"/>
        <w:gridCol w:w="222"/>
        <w:gridCol w:w="646"/>
        <w:gridCol w:w="1048"/>
        <w:gridCol w:w="482"/>
        <w:gridCol w:w="873"/>
        <w:gridCol w:w="477"/>
        <w:gridCol w:w="1479"/>
        <w:gridCol w:w="1761"/>
        <w:tblGridChange w:id="0">
          <w:tblGrid>
            <w:gridCol w:w="2282"/>
            <w:gridCol w:w="222"/>
            <w:gridCol w:w="646"/>
            <w:gridCol w:w="1048"/>
            <w:gridCol w:w="482"/>
            <w:gridCol w:w="873"/>
            <w:gridCol w:w="477"/>
            <w:gridCol w:w="1479"/>
            <w:gridCol w:w="1761"/>
          </w:tblGrid>
        </w:tblGridChange>
      </w:tblGrid>
      <w:tr>
        <w:trPr>
          <w:trHeight w:val="8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ba18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entury" w:cs="Century" w:eastAsia="Century" w:hAnsi="Century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ffffff"/>
                <w:sz w:val="44"/>
                <w:szCs w:val="44"/>
                <w:rtl w:val="0"/>
              </w:rPr>
              <w:t xml:space="preserve">Monthly Budget Spreadsheet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entury" w:cs="Century" w:eastAsia="Century" w:hAnsi="Century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88aa9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ba18f"/>
                <w:rtl w:val="0"/>
              </w:rPr>
              <w:t xml:space="preserve">[ABC Company]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[20 Birchwood Rd. Corpus Christi, TX 78418]</w:t>
            </w:r>
          </w:p>
        </w:tc>
      </w:tr>
      <w:tr>
        <w:trPr>
          <w:trHeight w:val="2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[+1-202-555-0152], [abccompany@email.com]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Company ID: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2365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ba18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$96,840.00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Company Branch: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Philippians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ba18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$66,420.00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Register 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123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Profit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ba18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$30,420.00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Budgeted Month: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Apr-19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Profit Percentage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ba18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31%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2f2f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INCOME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PROJECTION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OVER 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UNDER BUDGET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Profits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$80,000.00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$85,200.00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($5,200.00)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Product Markups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$1,800.00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($800.00)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Client Sharing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$1,100.00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$1,250.00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($150.00)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Consulting Fees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New Additions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$80.00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Referrals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$1,800.00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$71,160.00 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$96,840.00 </w:t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($26,020.00)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$340.00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MARKETING EXPENSES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PROJECTION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OVER 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UNDER BUDGET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Web Hosting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$1,200.00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($300.00)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Online Adds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$1,100.00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($100.00)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Software Developer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$900.00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Designing Team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$1,800.00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Sales Person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$80.00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Business Cards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$1,800.00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Social Media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$2,800.00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($800.00)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Advertising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$2,300.00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($700.00)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Promotions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$1,200.00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$15,700.00 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$17,820.00 </w:t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($2,500.00)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$380.00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OPERATING EXPENSES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PROJECTION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OVER 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7ba18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7ba18f"/>
                <w:rtl w:val="0"/>
              </w:rPr>
              <w:t xml:space="preserve">UNDER BUDGET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Salaries And Wages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$4,860.00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$140.00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Travel Expense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Postage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($180.00)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Accidental Insurance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Rental Allowance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Financial Assistance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$4,860.00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$140.00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Events/Parties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Training Sessions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Operating Expense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Accounting &amp; Legal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($600.00)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Maintenance &amp; Repairs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$120.00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($30.00)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Shares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$4,860.00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$140.00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Taxes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($10.00)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Research &amp; Development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Web Hosting and Domain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($100.00)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Workers Compensation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$750.00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$600.00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Employee Health Insurance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($80.00)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Employee Utilities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Broad Band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$750.00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($250.00)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Power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$280.00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($80.00)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Pay Roll Taxes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$30.00 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$100.00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$120.00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($20.00)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$50,000.00 </w:t>
            </w:r>
          </w:p>
        </w:tc>
        <w:tc>
          <w:tcPr>
            <w:gridSpan w:val="2"/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$48,600.00 </w:t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($1,390.00)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aa9a" w:space="0" w:sz="4" w:val="single"/>
              <w:left w:color="000000" w:space="0" w:sz="0" w:val="nil"/>
              <w:bottom w:color="88aa9a" w:space="0" w:sz="4" w:val="single"/>
              <w:right w:color="000000" w:space="0" w:sz="0" w:val="nil"/>
            </w:tcBorders>
            <w:shd w:fill="f3f7f5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$740.00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504825</wp:posOffset>
            </wp:positionH>
            <wp:positionV relativeFrom="paragraph">
              <wp:posOffset>190500</wp:posOffset>
            </wp:positionV>
            <wp:extent cx="5305425" cy="2752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752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