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spacing w:line="240" w:lineRule="auto"/>
        <w:ind w:left="4046" w:firstLine="3.9999999999997726"/>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HR CONSULTING BUSINESS PLAN</w:t>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139700</wp:posOffset>
                </wp:positionV>
                <wp:extent cx="3320415" cy="5335270"/>
                <wp:effectExtent b="0" l="0" r="0" t="0"/>
                <wp:wrapNone/>
                <wp:docPr id="1" name=""/>
                <a:graphic>
                  <a:graphicData uri="http://schemas.microsoft.com/office/word/2010/wordprocessingGroup">
                    <wpg:wgp>
                      <wpg:cNvGrpSpPr/>
                      <wpg:grpSpPr>
                        <a:xfrm>
                          <a:off x="3685793" y="1112365"/>
                          <a:ext cx="3320415" cy="5335270"/>
                          <a:chOff x="3685793" y="1112365"/>
                          <a:chExt cx="3320415" cy="5335270"/>
                        </a:xfrm>
                      </wpg:grpSpPr>
                      <wpg:grpSp>
                        <wpg:cNvGrpSpPr/>
                        <wpg:grpSpPr>
                          <a:xfrm>
                            <a:off x="3685793" y="1112365"/>
                            <a:ext cx="3320415" cy="5335270"/>
                            <a:chOff x="0" y="0"/>
                            <a:chExt cx="3320415" cy="5335270"/>
                          </a:xfrm>
                        </wpg:grpSpPr>
                        <wps:wsp>
                          <wps:cNvSpPr/>
                          <wps:cNvPr id="3" name="Shape 3"/>
                          <wps:spPr>
                            <a:xfrm>
                              <a:off x="0" y="0"/>
                              <a:ext cx="3320400" cy="533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20415" cy="5335270"/>
                            </a:xfrm>
                            <a:prstGeom prst="rect">
                              <a:avLst/>
                            </a:prstGeom>
                            <a:solidFill>
                              <a:srgbClr val="838F5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1450" y="857250"/>
                              <a:ext cx="2764155" cy="33064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Business Plan For Fiscal Year 2019</w:t>
                                </w:r>
                                <w:r w:rsidDel="00000000" w:rsidR="00000000" w:rsidRPr="00000000">
                                  <w:rPr>
                                    <w:rFonts w:ascii="Calibri" w:cs="Calibri" w:eastAsia="Calibri" w:hAnsi="Calibri"/>
                                    <w:b w:val="1"/>
                                    <w:i w:val="0"/>
                                    <w:smallCaps w:val="0"/>
                                    <w:strike w:val="0"/>
                                    <w:color w:val="ffffff"/>
                                    <w:sz w:val="28"/>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[December 15, 2019]</w:t>
                                </w:r>
                                <w:r w:rsidDel="00000000" w:rsidR="00000000" w:rsidRPr="00000000">
                                  <w:rPr>
                                    <w:rFonts w:ascii="Calibri" w:cs="Calibri" w:eastAsia="Calibri" w:hAnsi="Calibri"/>
                                    <w:b w:val="1"/>
                                    <w:i w:val="0"/>
                                    <w:smallCaps w:val="0"/>
                                    <w:strike w:val="0"/>
                                    <w:color w:val="ffffff"/>
                                    <w:sz w:val="28"/>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[Amelie S. Hayworth]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[ahayworth@gmail.com]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[202-555-0107]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[www.hayworthconsultants.com]</w:t>
                                </w:r>
                                <w:r w:rsidDel="00000000" w:rsidR="00000000" w:rsidRPr="00000000">
                                  <w:rPr>
                                    <w:rFonts w:ascii="Calibri" w:cs="Calibri" w:eastAsia="Calibri" w:hAnsi="Calibri"/>
                                    <w:b w:val="1"/>
                                    <w:i w:val="0"/>
                                    <w:smallCaps w:val="0"/>
                                    <w:strike w:val="0"/>
                                    <w:color w:val="ffffff"/>
                                    <w:sz w:val="28"/>
                                    <w:vertAlign w:val="baseline"/>
                                  </w:rPr>
                                  <w:br w:type="textWrapping"/>
                                </w:r>
                                <w:r w:rsidDel="00000000" w:rsidR="00000000" w:rsidRPr="00000000">
                                  <w:rPr>
                                    <w:rFonts w:ascii="Calibri" w:cs="Calibri" w:eastAsia="Calibri" w:hAnsi="Calibri"/>
                                    <w:b w:val="1"/>
                                    <w:i w:val="0"/>
                                    <w:smallCaps w:val="0"/>
                                    <w:strike w:val="0"/>
                                    <w:color w:val="ffffff"/>
                                    <w:sz w:val="28"/>
                                    <w:vertAlign w:val="baseline"/>
                                  </w:rPr>
                                  <w:t xml:space="preserve">[2350 E. Germann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Unit 33, Chandler, Arizona 85286]</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6" name="Shape 6"/>
                          <wps:spPr>
                            <a:xfrm>
                              <a:off x="0" y="0"/>
                              <a:ext cx="1499191" cy="202019"/>
                            </a:xfrm>
                            <a:prstGeom prst="rect">
                              <a:avLst/>
                            </a:prstGeom>
                            <a:solidFill>
                              <a:srgbClr val="FDE8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139700</wp:posOffset>
                </wp:positionV>
                <wp:extent cx="3320415" cy="53352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320415" cy="5335270"/>
                        </a:xfrm>
                        <a:prstGeom prst="rect"/>
                        <a:ln/>
                      </pic:spPr>
                    </pic:pic>
                  </a:graphicData>
                </a:graphic>
              </wp:anchor>
            </w:drawing>
          </mc:Fallback>
        </mc:AlternateContent>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2D">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is a human resource consulting company based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and is now targeting expansion in </w:t>
      </w:r>
      <w:r w:rsidDel="00000000" w:rsidR="00000000" w:rsidRPr="00000000">
        <w:rPr>
          <w:rFonts w:ascii="Calibri" w:cs="Calibri" w:eastAsia="Calibri" w:hAnsi="Calibri"/>
          <w:color w:val="111111"/>
          <w:highlight w:val="yellow"/>
          <w:rtl w:val="0"/>
        </w:rPr>
        <w:t xml:space="preserve">[Chandler, Arizona]</w:t>
      </w:r>
      <w:r w:rsidDel="00000000" w:rsidR="00000000" w:rsidRPr="00000000">
        <w:rPr>
          <w:rFonts w:ascii="Calibri" w:cs="Calibri" w:eastAsia="Calibri" w:hAnsi="Calibri"/>
          <w:color w:val="111111"/>
          <w:rtl w:val="0"/>
        </w:rPr>
        <w:t xml:space="preserve"> due to the high percentage of companies opening in the area. The company shall take advantage of the location’s market density and shall offer its human resource consulting services.</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Hayworth Sisters, owners of the human resource consulting company, shall be leveraging their expertise and professional contacts to generate business. Moreover, it shall utilize its newly hired staff and drive the new branch to its success and achieve a return of its capital during its first year of operations and gain profit by at least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higher in its succeeding fiscal years. </w:t>
      </w:r>
    </w:p>
    <w:p w:rsidR="00000000" w:rsidDel="00000000" w:rsidP="00000000" w:rsidRDefault="00000000" w:rsidRPr="00000000" w14:paraId="0000004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is a nationwide human resource consulting and professional staffing company which consists of professional, dedicated, and innovative teams.  With its advanced technology solutions aiming to provide the best of its human resource solutions and helping companies become more productive and profitable through its employees. </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accomplish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mission, we seek guidance from these three core principles in the execution of our business strategies and professional engagements: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Integrity: We uphold the highest standards of professional ethics and we will strive hard to fulfill our commitments.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Empowerment: We adhere to measures that will help us drive and deliver operational excellence. </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Responsibility: We seriously consider the fulfillment of our commitments to our clients.</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Statement</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our big goal is to be a trusted and respected HR Consulting company engaged in excellent pursuits and forging solid professional relationships with our clients.</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Despite the decline in the industry in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consulting firms have a promising future as numerous companies have set camp within the state of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With such positive statistics,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shall focus on attracting at least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of the market to subscribe to the company’s consultancy services and gain back its capital in the first year of operation in the amount of $</w:t>
      </w:r>
      <w:r w:rsidDel="00000000" w:rsidR="00000000" w:rsidRPr="00000000">
        <w:rPr>
          <w:rFonts w:ascii="Calibri" w:cs="Calibri" w:eastAsia="Calibri" w:hAnsi="Calibri"/>
          <w:color w:val="111111"/>
          <w:highlight w:val="yellow"/>
          <w:rtl w:val="0"/>
        </w:rPr>
        <w:t xml:space="preserve">[120,000.00]</w:t>
      </w:r>
      <w:r w:rsidDel="00000000" w:rsidR="00000000" w:rsidRPr="00000000">
        <w:rPr>
          <w:rFonts w:ascii="Calibri" w:cs="Calibri" w:eastAsia="Calibri" w:hAnsi="Calibri"/>
          <w:color w:val="111111"/>
          <w:rtl w:val="0"/>
        </w:rPr>
        <w:t xml:space="preserve"> and with a gross profit increase of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in the succeeding fiscal years. </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Consulting Industry</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Partnership</w:t>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Limited Liability Partnership, </w:t>
      </w:r>
      <w:r w:rsidDel="00000000" w:rsidR="00000000" w:rsidRPr="00000000">
        <w:rPr>
          <w:rFonts w:ascii="Calibri" w:cs="Calibri" w:eastAsia="Calibri" w:hAnsi="Calibri"/>
          <w:color w:val="111111"/>
          <w:highlight w:val="yellow"/>
          <w:rtl w:val="0"/>
        </w:rPr>
        <w:t xml:space="preserve">[Amelie S. Hayworth and Samantha S. Hayworth]</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total start-up cost in opening a new branch is in the amount of $</w:t>
      </w:r>
      <w:r w:rsidDel="00000000" w:rsidR="00000000" w:rsidRPr="00000000">
        <w:rPr>
          <w:rFonts w:ascii="Calibri" w:cs="Calibri" w:eastAsia="Calibri" w:hAnsi="Calibri"/>
          <w:color w:val="111111"/>
          <w:highlight w:val="yellow"/>
          <w:rtl w:val="0"/>
        </w:rPr>
        <w:t xml:space="preserve">[120,000]</w:t>
      </w:r>
      <w:r w:rsidDel="00000000" w:rsidR="00000000" w:rsidRPr="00000000">
        <w:rPr>
          <w:rFonts w:ascii="Calibri" w:cs="Calibri" w:eastAsia="Calibri" w:hAnsi="Calibri"/>
          <w:color w:val="111111"/>
          <w:rtl w:val="0"/>
        </w:rPr>
        <w:t xml:space="preserve"> which shall be mainly spent on rent and utilities and technology-based resources.</w:t>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00"/>
        <w:gridCol w:w="3060"/>
        <w:tblGridChange w:id="0">
          <w:tblGrid>
            <w:gridCol w:w="6300"/>
            <w:gridCol w:w="3060"/>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- 12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HR Technology solutions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bl>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160"/>
        <w:gridCol w:w="4860"/>
        <w:tblGridChange w:id="0">
          <w:tblGrid>
            <w:gridCol w:w="2340"/>
            <w:gridCol w:w="2160"/>
            <w:gridCol w:w="486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[Caitlyn E. Morley]</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Attention to detail, and Negotiation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[Henri R. Thorsen]</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and Planning and Organization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[Kimberly T. Macrae]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Leadership, and Conflict Management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[Kevin S. Blake]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Digital Officer</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Digital Technology Expertise and Strategic Ability</w:t>
            </w:r>
          </w:p>
        </w:tc>
      </w:tr>
    </w:tbl>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10"/>
        <w:gridCol w:w="4950"/>
        <w:tblGridChange w:id="0">
          <w:tblGrid>
            <w:gridCol w:w="4410"/>
            <w:gridCol w:w="495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up and furnish the new branch with the necessary equipment</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the new office equipment was completed on [January 5 and 6, 2019] and an interior designer was consulted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the right to legally operate in [Miami, Florida]</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 [December 13, 2018], the necessary permits and licenses were issued by the Government of [Miami] to [Hayworth Consultants LLC].</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Gain recognition for the new branch</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a consistent and effective customer service feedback </w:t>
            </w:r>
          </w:p>
        </w:tc>
      </w:tr>
    </w:tbl>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PRODUCTS AND SERVICES</w:t>
      </w:r>
    </w:p>
    <w:p w:rsidR="00000000" w:rsidDel="00000000" w:rsidP="00000000" w:rsidRDefault="00000000" w:rsidRPr="00000000" w14:paraId="000000E0">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shall take the lead in helping companies design and execute human resource solutions with the following services:</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90"/>
        <w:gridCol w:w="1635"/>
        <w:gridCol w:w="1695"/>
        <w:gridCol w:w="1980"/>
        <w:gridCol w:w="2160"/>
        <w:tblGridChange w:id="0">
          <w:tblGrid>
            <w:gridCol w:w="1890"/>
            <w:gridCol w:w="1635"/>
            <w:gridCol w:w="1695"/>
            <w:gridCol w:w="1980"/>
            <w:gridCol w:w="216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and Compensation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Professional Coaching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Staffing/Employee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Labor Law Compliance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Family and Medical leave adherence</w:t>
            </w:r>
          </w:p>
          <w:p w:rsidR="00000000" w:rsidDel="00000000" w:rsidP="00000000" w:rsidRDefault="00000000" w:rsidRPr="00000000" w14:paraId="000000E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Incentive Programs</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Employee career development and performance management </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Job training</w:t>
            </w:r>
          </w:p>
          <w:p w:rsidR="00000000" w:rsidDel="00000000" w:rsidP="00000000" w:rsidRDefault="00000000" w:rsidRPr="00000000" w14:paraId="000000E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Leadership Development</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Recruitment procedures</w:t>
            </w:r>
          </w:p>
          <w:p w:rsidR="00000000" w:rsidDel="00000000" w:rsidP="00000000" w:rsidRDefault="00000000" w:rsidRPr="00000000" w14:paraId="000000F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Onboarding program and procedures</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Labor dispute resolutions</w:t>
            </w:r>
          </w:p>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Record maintenance for the company and its employees</w:t>
            </w:r>
          </w:p>
        </w:tc>
      </w:tr>
    </w:tbl>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pricing structure for the said services are found below:</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Initial Consultation (FREE)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This package consists of a one-hour initial consultation for free.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By the Hour Consultation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Clients availing this package shall be billed an hourly rate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[150]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on any of the services that they may need in a one-week commitment. </w:t>
      </w:r>
    </w:p>
    <w:p w:rsidR="00000000" w:rsidDel="00000000" w:rsidP="00000000" w:rsidRDefault="00000000" w:rsidRPr="00000000" w14:paraId="000000F9">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Consulting Service Essentials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Clients availing this package shall be billed with an hourly rate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three hours per week.</w:t>
      </w:r>
    </w:p>
    <w:p w:rsidR="00000000" w:rsidDel="00000000" w:rsidP="00000000" w:rsidRDefault="00000000" w:rsidRPr="00000000" w14:paraId="000000FB">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Strategic Impact: </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Clients availing this package shall be billed with an hourly rate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[250]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five hours per week.</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“Forging and solidifying professional relationships.”</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we take pride in serving our clients with careful diligence and professionalism. </w:t>
      </w:r>
    </w:p>
    <w:p w:rsidR="00000000" w:rsidDel="00000000" w:rsidP="00000000" w:rsidRDefault="00000000" w:rsidRPr="00000000" w14:paraId="0000010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values time and resources. It shall adopt a flexible pricing model to give its clients the liberty to choose between hourly to fixed rate pricing, whichever will suit their preferences. </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success of its operations in </w:t>
      </w:r>
      <w:r w:rsidDel="00000000" w:rsidR="00000000" w:rsidRPr="00000000">
        <w:rPr>
          <w:rFonts w:ascii="Calibri" w:cs="Calibri" w:eastAsia="Calibri" w:hAnsi="Calibri"/>
          <w:color w:val="111111"/>
          <w:highlight w:val="yellow"/>
          <w:rtl w:val="0"/>
        </w:rPr>
        <w:t xml:space="preserve">[Washington D.C.]</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gears up its expansion plans in </w:t>
      </w:r>
      <w:r w:rsidDel="00000000" w:rsidR="00000000" w:rsidRPr="00000000">
        <w:rPr>
          <w:rFonts w:ascii="Calibri" w:cs="Calibri" w:eastAsia="Calibri" w:hAnsi="Calibri"/>
          <w:color w:val="111111"/>
          <w:highlight w:val="yellow"/>
          <w:rtl w:val="0"/>
        </w:rPr>
        <w:t xml:space="preserve">[Chandler, Arizona]</w:t>
      </w:r>
      <w:r w:rsidDel="00000000" w:rsidR="00000000" w:rsidRPr="00000000">
        <w:rPr>
          <w:rFonts w:ascii="Calibri" w:cs="Calibri" w:eastAsia="Calibri" w:hAnsi="Calibri"/>
          <w:color w:val="111111"/>
          <w:rtl w:val="0"/>
        </w:rPr>
        <w:t xml:space="preserve">. In consideration of such facts, marketing efforts shall be doubled to ensure success and profitability. Marketing efforts such as the strategic placing of transit advertisements on buses and taxicabs, as well as, effective networking referrals shall be most certainly adhered to by the company. </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ranks among the top states in the United States for economic growth and job gains and is expected to flourish and perform better than almost every state this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aims to take advantage of this by opening a new branch in </w:t>
      </w:r>
      <w:r w:rsidDel="00000000" w:rsidR="00000000" w:rsidRPr="00000000">
        <w:rPr>
          <w:rFonts w:ascii="Calibri" w:cs="Calibri" w:eastAsia="Calibri" w:hAnsi="Calibri"/>
          <w:color w:val="111111"/>
          <w:highlight w:val="yellow"/>
          <w:rtl w:val="0"/>
        </w:rPr>
        <w:t xml:space="preserve">[Chandler]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tbl>
      <w:tblPr>
        <w:tblStyle w:val="Table5"/>
        <w:tblW w:w="9330.0" w:type="dxa"/>
        <w:jc w:val="left"/>
        <w:tblInd w:w="13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60"/>
        <w:gridCol w:w="1890"/>
        <w:gridCol w:w="1710"/>
        <w:gridCol w:w="1890"/>
        <w:gridCol w:w="1980"/>
        <w:tblGridChange w:id="0">
          <w:tblGrid>
            <w:gridCol w:w="1860"/>
            <w:gridCol w:w="1890"/>
            <w:gridCol w:w="1710"/>
            <w:gridCol w:w="1890"/>
            <w:gridCol w:w="198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[Hayworth Consultants LLC]</w:t>
            </w:r>
          </w:p>
        </w:tc>
        <w:tc>
          <w:tcPr>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flexible price rates for its human resource solutions and other related consulting services</w:t>
            </w:r>
          </w:p>
          <w:p w:rsidR="00000000" w:rsidDel="00000000" w:rsidP="00000000" w:rsidRDefault="00000000" w:rsidRPr="00000000" w14:paraId="0000011E">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personalized and innovative service befitting the clients’ need for human resource solutions</w:t>
            </w:r>
          </w:p>
        </w:tc>
        <w:tc>
          <w:tcPr>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 of brand awareness for its consulting service because it is new in the area</w:t>
            </w:r>
          </w:p>
        </w:tc>
        <w:tc>
          <w:tcPr>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Employed advanced human resource technologies give edge over the competitors</w:t>
            </w:r>
          </w:p>
          <w:p w:rsidR="00000000" w:rsidDel="00000000" w:rsidP="00000000" w:rsidRDefault="00000000" w:rsidRPr="00000000" w14:paraId="00000122">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Pending government legislation  in Arizona may affect the economic opportunities of businesses</w:t>
            </w:r>
          </w:p>
          <w:p w:rsidR="00000000" w:rsidDel="00000000" w:rsidP="00000000" w:rsidRDefault="00000000" w:rsidRPr="00000000" w14:paraId="00000125">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widowControl w:val="0"/>
              <w:ind w:left="260" w:hanging="27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[Merger Consulting]</w:t>
            </w:r>
          </w:p>
        </w:tc>
        <w:tc>
          <w:tcPr>
            <w:shd w:fill="auto" w:val="clear"/>
            <w:tcMar>
              <w:top w:w="100.0" w:type="dxa"/>
              <w:left w:w="100.0" w:type="dxa"/>
              <w:bottom w:w="100.0" w:type="dxa"/>
              <w:right w:w="100.0" w:type="dxa"/>
            </w:tcMar>
          </w:tcPr>
          <w:p w:rsidR="00000000" w:rsidDel="00000000" w:rsidP="00000000" w:rsidRDefault="00000000" w:rsidRPr="00000000" w14:paraId="000001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established a local presence in [Chandler, Arizona]</w:t>
            </w:r>
          </w:p>
          <w:p w:rsidR="00000000" w:rsidDel="00000000" w:rsidP="00000000" w:rsidRDefault="00000000" w:rsidRPr="00000000" w14:paraId="00000129">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Inflexible price rates for its consulting services</w:t>
            </w:r>
          </w:p>
          <w:p w:rsidR="00000000" w:rsidDel="00000000" w:rsidP="00000000" w:rsidRDefault="00000000" w:rsidRPr="00000000" w14:paraId="0000012B">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Familiarity  with the market trends in [Chandler, Arizona] due to its established presence</w:t>
            </w:r>
          </w:p>
        </w:tc>
        <w:tc>
          <w:tcPr>
            <w:shd w:fill="auto" w:val="clear"/>
            <w:tcMar>
              <w:top w:w="100.0" w:type="dxa"/>
              <w:left w:w="100.0" w:type="dxa"/>
              <w:bottom w:w="100.0" w:type="dxa"/>
              <w:right w:w="100.0" w:type="dxa"/>
            </w:tcMar>
          </w:tcPr>
          <w:p w:rsidR="00000000" w:rsidDel="00000000" w:rsidP="00000000" w:rsidRDefault="00000000" w:rsidRPr="00000000" w14:paraId="000001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arrival of another competitor in the local market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Arizona Consulting Group</w:t>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human resource professionals </w:t>
            </w:r>
          </w:p>
        </w:tc>
        <w:tc>
          <w:tcPr>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marketing budget to market and advertise its consulting services</w:t>
            </w:r>
          </w:p>
          <w:p w:rsidR="00000000" w:rsidDel="00000000" w:rsidP="00000000" w:rsidRDefault="00000000" w:rsidRPr="00000000" w14:paraId="00000131">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strong professional network effective for growing a client base</w:t>
            </w:r>
          </w:p>
        </w:tc>
        <w:tc>
          <w:tcPr>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shall utilize traditional and digital marketing and advertising strategies, as well as, word of mouth.</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205"/>
        <w:gridCol w:w="1530"/>
        <w:gridCol w:w="3360"/>
        <w:tblGridChange w:id="0">
          <w:tblGrid>
            <w:gridCol w:w="2265"/>
            <w:gridCol w:w="2205"/>
            <w:gridCol w:w="1530"/>
            <w:gridCol w:w="336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Traditional Advertising</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[Hayworth Consultants LLC] shall strategically place transit advertisements on buses and taxicabs to improve the branding of the company.</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 February 28, 2019</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Partnership contract with the bus and taxi operators have been concluded and tail signs and interior cards of the business name are placed on the partner’s units by the end of [February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Digital Advertising</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[Hayworth Consultants LLC] shall put up a company website, as well as, create a Facebook account which will be used as a resource to be used by the prospective company to gain more information about the consulting services our company offers. </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13, 2019- March 23, 2019</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social media account, as well as, the website of the company should be ready.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 of mouth</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buzz in the local market by participating in a trade fair or job fair.</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2019-May 31, 2019</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Bookings for the trade or job fairs the company will participate shall be made by the end of [May 2019].</w:t>
            </w:r>
          </w:p>
        </w:tc>
      </w:tr>
    </w:tbl>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20"/>
        <w:gridCol w:w="2280"/>
        <w:gridCol w:w="2400"/>
        <w:gridCol w:w="2160"/>
        <w:tblGridChange w:id="0">
          <w:tblGrid>
            <w:gridCol w:w="2520"/>
            <w:gridCol w:w="2280"/>
            <w:gridCol w:w="2400"/>
            <w:gridCol w:w="2160"/>
          </w:tblGrid>
        </w:tblGridChange>
      </w:tblGrid>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Accountable to</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5">
            <w:pPr>
              <w:rPr>
                <w:rFonts w:ascii="Calibri" w:cs="Calibri" w:eastAsia="Calibri" w:hAnsi="Calibri"/>
                <w:color w:val="111111"/>
              </w:rPr>
            </w:pPr>
            <w:r w:rsidDel="00000000" w:rsidR="00000000" w:rsidRPr="00000000">
              <w:rPr>
                <w:rFonts w:ascii="Calibri" w:cs="Calibri" w:eastAsia="Calibri" w:hAnsi="Calibri"/>
                <w:color w:val="111111"/>
                <w:rtl w:val="0"/>
              </w:rPr>
              <w:t xml:space="preserve">[Amelie S. Hayworth] </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Member/General Manager</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overall responsibility of ensuring the top tier operations of the company, as well as, ensuring the implementation of the strategies formulated for the company</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9">
            <w:pPr>
              <w:rPr>
                <w:rFonts w:ascii="Calibri" w:cs="Calibri" w:eastAsia="Calibri" w:hAnsi="Calibri"/>
                <w:color w:val="111111"/>
              </w:rPr>
            </w:pPr>
            <w:r w:rsidDel="00000000" w:rsidR="00000000" w:rsidRPr="00000000">
              <w:rPr>
                <w:rFonts w:ascii="Calibri" w:cs="Calibri" w:eastAsia="Calibri" w:hAnsi="Calibri"/>
                <w:color w:val="111111"/>
                <w:rtl w:val="0"/>
              </w:rPr>
              <w:t xml:space="preserve">[Samantha S. Hayworth]</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Member/Marketing Manager</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responsibility of developing and implementing the appropriate marketing strategies and activities for the company</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r>
    </w:tbl>
    <w:p w:rsidR="00000000" w:rsidDel="00000000" w:rsidP="00000000" w:rsidRDefault="00000000" w:rsidRPr="00000000" w14:paraId="0000015D">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is located on a </w:t>
      </w:r>
      <w:r w:rsidDel="00000000" w:rsidR="00000000" w:rsidRPr="00000000">
        <w:rPr>
          <w:rFonts w:ascii="Calibri" w:cs="Calibri" w:eastAsia="Calibri" w:hAnsi="Calibri"/>
          <w:color w:val="111111"/>
          <w:highlight w:val="yellow"/>
          <w:rtl w:val="0"/>
        </w:rPr>
        <w:t xml:space="preserve">[1750 square feet]</w:t>
      </w:r>
      <w:r w:rsidDel="00000000" w:rsidR="00000000" w:rsidRPr="00000000">
        <w:rPr>
          <w:rFonts w:ascii="Calibri" w:cs="Calibri" w:eastAsia="Calibri" w:hAnsi="Calibri"/>
          <w:color w:val="111111"/>
          <w:rtl w:val="0"/>
        </w:rPr>
        <w:t xml:space="preserve"> owned space of by the company at </w:t>
      </w:r>
      <w:r w:rsidDel="00000000" w:rsidR="00000000" w:rsidRPr="00000000">
        <w:rPr>
          <w:rFonts w:ascii="Calibri" w:cs="Calibri" w:eastAsia="Calibri" w:hAnsi="Calibri"/>
          <w:color w:val="111111"/>
          <w:highlight w:val="yellow"/>
          <w:rtl w:val="0"/>
        </w:rPr>
        <w:t xml:space="preserve">[2350 E. Germann Road, Unit 33, Chandler, Arizona 85286]</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interior of the company office is designed with textured black and beige hues and glass enclosures for the private offices. Moreover, an open-plan area with designated desks is intended for the employees. </w:t>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table below shows the different tools and equipment used in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in its daily operations:</w:t>
      </w:r>
      <w:r w:rsidDel="00000000" w:rsidR="00000000" w:rsidRPr="00000000">
        <w:rPr>
          <w:rtl w:val="0"/>
        </w:rPr>
      </w:r>
    </w:p>
    <w:p w:rsidR="00000000" w:rsidDel="00000000" w:rsidP="00000000" w:rsidRDefault="00000000" w:rsidRPr="00000000" w14:paraId="0000016A">
      <w:pPr>
        <w:ind w:left="720"/>
        <w:jc w:val="both"/>
        <w:rPr>
          <w:rFonts w:ascii="Calibri" w:cs="Calibri" w:eastAsia="Calibri" w:hAnsi="Calibri"/>
          <w:color w:val="111111"/>
        </w:rPr>
      </w:pPr>
      <w:r w:rsidDel="00000000" w:rsidR="00000000" w:rsidRPr="00000000">
        <w:rPr>
          <w:rtl w:val="0"/>
        </w:rPr>
      </w:r>
    </w:p>
    <w:tbl>
      <w:tblPr>
        <w:tblStyle w:val="Table8"/>
        <w:tblW w:w="9345.0" w:type="dxa"/>
        <w:jc w:val="left"/>
        <w:tblInd w:w="11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05"/>
        <w:gridCol w:w="3240"/>
        <w:tblGridChange w:id="0">
          <w:tblGrid>
            <w:gridCol w:w="6105"/>
            <w:gridCol w:w="324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Resource scheduling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Swivel chairs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company’s IT infrastructure:</w:t>
      </w:r>
    </w:p>
    <w:p w:rsidR="00000000" w:rsidDel="00000000" w:rsidP="00000000" w:rsidRDefault="00000000" w:rsidRPr="00000000" w14:paraId="0000017B">
      <w:pPr>
        <w:ind w:left="720"/>
        <w:jc w:val="both"/>
        <w:rPr>
          <w:rFonts w:ascii="Calibri" w:cs="Calibri" w:eastAsia="Calibri" w:hAnsi="Calibri"/>
          <w:b w:val="1"/>
          <w:color w:val="111111"/>
        </w:rPr>
      </w:pPr>
      <w:r w:rsidDel="00000000" w:rsidR="00000000" w:rsidRPr="00000000">
        <w:rPr>
          <w:rtl w:val="0"/>
        </w:rPr>
      </w:r>
    </w:p>
    <w:tbl>
      <w:tblPr>
        <w:tblStyle w:val="Table9"/>
        <w:tblW w:w="945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90"/>
        <w:gridCol w:w="1620"/>
        <w:gridCol w:w="5940"/>
        <w:tblGridChange w:id="0">
          <w:tblGrid>
            <w:gridCol w:w="1890"/>
            <w:gridCol w:w="1620"/>
            <w:gridCol w:w="594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utilized Facebook as its only social media account.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network connections suffer only minor delays. </w:t>
            </w:r>
          </w:p>
        </w:tc>
      </w:tr>
    </w:tbl>
    <w:p w:rsidR="00000000" w:rsidDel="00000000" w:rsidP="00000000" w:rsidRDefault="00000000" w:rsidRPr="00000000" w14:paraId="00000185">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7">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8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8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financial forecasts are all based on market trends and research and it boldly assumes a strong economy without fear of a major recession and in consideration of the high statistics of companies in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8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expense of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for the fiscal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9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91200" cy="31242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912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9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revenue of </w:t>
      </w: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for the fiscal year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9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97">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253038" cy="2837006"/>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53038" cy="2837006"/>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9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[Hayworth Consultants LLC]</w:t>
      </w:r>
      <w:r w:rsidDel="00000000" w:rsidR="00000000" w:rsidRPr="00000000">
        <w:rPr>
          <w:rFonts w:ascii="Calibri" w:cs="Calibri" w:eastAsia="Calibri" w:hAnsi="Calibri"/>
          <w:color w:val="111111"/>
          <w:rtl w:val="0"/>
        </w:rPr>
        <w:t xml:space="preserve"> funding comes mainly from the owners’ funding and acquired personal loans amounting to </w:t>
      </w:r>
      <w:r w:rsidDel="00000000" w:rsidR="00000000" w:rsidRPr="00000000">
        <w:rPr>
          <w:rFonts w:ascii="Calibri" w:cs="Calibri" w:eastAsia="Calibri" w:hAnsi="Calibri"/>
          <w:color w:val="111111"/>
          <w:highlight w:val="yellow"/>
          <w:rtl w:val="0"/>
        </w:rPr>
        <w:t xml:space="preserve">[120,000]</w:t>
      </w:r>
      <w:r w:rsidDel="00000000" w:rsidR="00000000" w:rsidRPr="00000000">
        <w:rPr>
          <w:rFonts w:ascii="Calibri" w:cs="Calibri" w:eastAsia="Calibri" w:hAnsi="Calibri"/>
          <w:color w:val="111111"/>
          <w:rtl w:val="0"/>
        </w:rPr>
        <w:t xml:space="preserve"> USD dollars and shall be mainly used on its monthly rent and utilities and maintenance of equipment directly used in providing its human resource consulting solutions for its clients. </w:t>
      </w:r>
    </w:p>
    <w:p w:rsidR="00000000" w:rsidDel="00000000" w:rsidP="00000000" w:rsidRDefault="00000000" w:rsidRPr="00000000" w14:paraId="0000019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9E">
      <w:pPr>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1440"/>
        <w:gridCol w:w="1440"/>
        <w:gridCol w:w="1530"/>
        <w:tblGridChange w:id="0">
          <w:tblGrid>
            <w:gridCol w:w="4950"/>
            <w:gridCol w:w="1440"/>
            <w:gridCol w:w="144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$34,500.00</w:t>
            </w:r>
            <w:r w:rsidDel="00000000" w:rsidR="00000000" w:rsidRPr="00000000">
              <w:rPr>
                <w:rtl w:val="0"/>
              </w:rPr>
            </w:r>
          </w:p>
        </w:tc>
      </w:tr>
    </w:tbl>
    <w:p w:rsidR="00000000" w:rsidDel="00000000" w:rsidP="00000000" w:rsidRDefault="00000000" w:rsidRPr="00000000" w14:paraId="000001F7">
      <w:pPr>
        <w:rPr>
          <w:rFonts w:ascii="Calibri" w:cs="Calibri" w:eastAsia="Calibri" w:hAnsi="Calibri"/>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1440"/>
        <w:gridCol w:w="1440"/>
        <w:gridCol w:w="1530"/>
        <w:tblGridChange w:id="0">
          <w:tblGrid>
            <w:gridCol w:w="4950"/>
            <w:gridCol w:w="1440"/>
            <w:gridCol w:w="144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19.72%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16.37%</w:t>
            </w:r>
            <w:r w:rsidDel="00000000" w:rsidR="00000000" w:rsidRPr="00000000">
              <w:rPr>
                <w:rtl w:val="0"/>
              </w:rPr>
            </w:r>
          </w:p>
        </w:tc>
      </w:tr>
    </w:tbl>
    <w:p w:rsidR="00000000" w:rsidDel="00000000" w:rsidP="00000000" w:rsidRDefault="00000000" w:rsidRPr="00000000" w14:paraId="00000250">
      <w:pPr>
        <w:rPr>
          <w:rFonts w:ascii="Calibri" w:cs="Calibri" w:eastAsia="Calibri" w:hAnsi="Calibri"/>
          <w:color w:val="111111"/>
        </w:rPr>
      </w:pPr>
      <w:r w:rsidDel="00000000" w:rsidR="00000000" w:rsidRPr="00000000">
        <w:rPr>
          <w:rtl w:val="0"/>
        </w:rPr>
      </w:r>
    </w:p>
    <w:tbl>
      <w:tblPr>
        <w:tblStyle w:val="Table1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60"/>
        <w:gridCol w:w="1440"/>
        <w:gridCol w:w="1530"/>
        <w:gridCol w:w="1530"/>
        <w:tblGridChange w:id="0">
          <w:tblGrid>
            <w:gridCol w:w="4860"/>
            <w:gridCol w:w="1440"/>
            <w:gridCol w:w="153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$281,250.00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$501,250.00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$404,250.00</w:t>
            </w:r>
            <w:r w:rsidDel="00000000" w:rsidR="00000000" w:rsidRPr="00000000">
              <w:rPr>
                <w:rtl w:val="0"/>
              </w:rPr>
            </w:r>
          </w:p>
        </w:tc>
      </w:tr>
    </w:tbl>
    <w:p w:rsidR="00000000" w:rsidDel="00000000" w:rsidP="00000000" w:rsidRDefault="00000000" w:rsidRPr="00000000" w14:paraId="00000299">
      <w:pPr>
        <w:rPr>
          <w:sz w:val="24"/>
          <w:szCs w:val="24"/>
        </w:rPr>
      </w:pPr>
      <w:r w:rsidDel="00000000" w:rsidR="00000000" w:rsidRPr="00000000">
        <w:rPr>
          <w:rtl w:val="0"/>
        </w:rPr>
      </w:r>
    </w:p>
    <w:sectPr>
      <w:headerReference r:id="rId9" w:type="default"/>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444500</wp:posOffset>
              </wp:positionV>
              <wp:extent cx="3329940" cy="273065"/>
              <wp:effectExtent b="0" l="0" r="0" t="0"/>
              <wp:wrapNone/>
              <wp:docPr id="2" name=""/>
              <a:graphic>
                <a:graphicData uri="http://schemas.microsoft.com/office/word/2010/wordprocessingShape">
                  <wps:wsp>
                    <wps:cNvSpPr/>
                    <wps:cNvPr id="7" name="Shape 7"/>
                    <wps:spPr>
                      <a:xfrm>
                        <a:off x="3685793" y="3648230"/>
                        <a:ext cx="3320415" cy="263540"/>
                      </a:xfrm>
                      <a:prstGeom prst="rect">
                        <a:avLst/>
                      </a:prstGeom>
                      <a:solidFill>
                        <a:srgbClr val="838F5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444500</wp:posOffset>
              </wp:positionV>
              <wp:extent cx="3329940" cy="27306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29940" cy="2730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