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-1219199</wp:posOffset>
                </wp:positionV>
                <wp:extent cx="6212392" cy="7931724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39804" y="0"/>
                          <a:ext cx="6212392" cy="7931724"/>
                          <a:chOff x="2239804" y="0"/>
                          <a:chExt cx="6212392" cy="7560000"/>
                        </a:xfrm>
                      </wpg:grpSpPr>
                      <wpg:grpSp>
                        <wpg:cNvGrpSpPr/>
                        <wpg:grpSpPr>
                          <a:xfrm>
                            <a:off x="2239804" y="0"/>
                            <a:ext cx="6212392" cy="7560000"/>
                            <a:chOff x="0" y="0"/>
                            <a:chExt cx="6212392" cy="10689336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6212375" cy="10689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533400" y="5838825"/>
                              <a:ext cx="4000500" cy="116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PREPARED BY: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FULL NAME/S OF THE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PEOPLE WHO PREPARED THIS PLAN]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542925" y="7886700"/>
                              <a:ext cx="1905000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DATE]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8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105150" y="0"/>
                              <a:ext cx="3107242" cy="10689336"/>
                            </a:xfrm>
                            <a:prstGeom prst="rect">
                              <a:avLst/>
                            </a:pr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0" y="1323975"/>
                              <a:ext cx="5174524" cy="2173184"/>
                            </a:xfrm>
                            <a:prstGeom prst="rect">
                              <a:avLst/>
                            </a:prstGeom>
                            <a:solidFill>
                              <a:srgbClr val="31859B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523875" y="1524603"/>
                              <a:ext cx="4144500" cy="1223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80"/>
                                    <w:vertAlign w:val="baseline"/>
                                  </w:rPr>
                                  <w:t xml:space="preserve">HEALTH &amp; SAFETY BUSINESS PLAN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80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542925" y="4552950"/>
                              <a:ext cx="3524250" cy="1066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NAME OF THE  BUSINESS/COMPANY]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COMPLETE BUSINESS/COMPANY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CONTACT NUMBERS]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EMAIL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[INSERT THE BUSINESS/COMPANY WEBSITE ADDRESS]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-1219199</wp:posOffset>
                </wp:positionV>
                <wp:extent cx="6212392" cy="7931724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2392" cy="79317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Index</w:t>
      </w:r>
    </w:p>
    <w:p w:rsidR="00000000" w:rsidDel="00000000" w:rsidP="00000000" w:rsidRDefault="00000000" w:rsidRPr="00000000" w14:paraId="0000002D">
      <w:pPr>
        <w:ind w:left="720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Executive Summary                                                                                                                  [PAGE NUMBER]</w:t>
        <w:br w:type="textWrapping"/>
        <w:br w:type="textWrapping"/>
        <w:t xml:space="preserve">Company Overview                                                                                                                  [PAGE NUMBER]</w:t>
        <w:br w:type="textWrapping"/>
        <w:br w:type="textWrapping"/>
        <w:t xml:space="preserve">Products and Services                                                                                                              [PAGE NUMBER]</w:t>
        <w:br w:type="textWrapping"/>
        <w:t xml:space="preserve">                </w:t>
        <w:br w:type="textWrapping"/>
        <w:t xml:space="preserve">Execution                                                                                                                                    [PAGE NUMBER]</w:t>
        <w:br w:type="textWrapping"/>
        <w:br w:type="textWrapping"/>
        <w:t xml:space="preserve">Operational Plan                                                                                                                       [PAGE NUMBER]</w:t>
        <w:br w:type="textWrapping"/>
        <w:t xml:space="preserve"> </w:t>
        <w:br w:type="textWrapping"/>
        <w:t xml:space="preserve">Financial Plan                                                                                                                             [PAGE NUMBER]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b w:val="1"/>
          <w:color w:val="11111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EXECUTIVE SUMMARY: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a consulting firm that specializes in assisting small businesses to comply with health and safety measures in the workplace.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knowledgeable about the safety issues in different work environments and ensures that companies are compliant with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[federal safety codes]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04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With approximately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[4.1 million]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US workers experiencing workplace injuries, the need for health and safety consulting businesses have become more significant as companies hire consultants to train employees, evaluate business procedures, and reinforce safety programs.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To gain a strong audience,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has turned to lead-generating activities by focusing on targeted paid ads, site rankings, email marketing, as well as creating special events such as seminars and conferences. </w:t>
      </w:r>
    </w:p>
    <w:p w:rsidR="00000000" w:rsidDel="00000000" w:rsidP="00000000" w:rsidRDefault="00000000" w:rsidRPr="00000000" w14:paraId="0000004D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COMPANY OVERVIEW: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Mission Statement: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It is the mission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to support small businesses in complying with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[federal, state, and local safety codes]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for the safety of their employees and customers alike.</w:t>
      </w:r>
    </w:p>
    <w:p w:rsidR="00000000" w:rsidDel="00000000" w:rsidP="00000000" w:rsidRDefault="00000000" w:rsidRPr="00000000" w14:paraId="00000052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Philosophy: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recognizes the importance of health and safety in the different business sectors and, thus, utilizes various strategies to ensure client satisfaction.</w:t>
      </w:r>
    </w:p>
    <w:p w:rsidR="00000000" w:rsidDel="00000000" w:rsidP="00000000" w:rsidRDefault="00000000" w:rsidRPr="00000000" w14:paraId="0000005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Vision: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promises to provide unique approaches for different companies to ensure the quality and compatibility of the health and safety measures put in place.</w:t>
      </w:r>
    </w:p>
    <w:p w:rsidR="00000000" w:rsidDel="00000000" w:rsidP="00000000" w:rsidRDefault="00000000" w:rsidRPr="00000000" w14:paraId="00000056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Outlook: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[health and safety industry]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has grown since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[2017]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and is expected to grow to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[$7.3 billion]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at a compound annual growth rate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[11.1%]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by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[2022]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due to more stringent government regulations and the growing awareness on environmental health and safety standards for employees. </w:t>
        <w:br w:type="textWrapping"/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Type of Industry: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Professional, Scientific, and Technical Services]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Business Structure: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Sole Proprietorship</w:t>
      </w:r>
    </w:p>
    <w:p w:rsidR="00000000" w:rsidDel="00000000" w:rsidP="00000000" w:rsidRDefault="00000000" w:rsidRPr="00000000" w14:paraId="0000005B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Ownership: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Sole Proprietorship, 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[Beatrice Burch]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Start-Up Summary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need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[$50,000]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to cover for its start-up costs. This amount shall be provided by the owner and will be used to cover operational expenses such as rent, training, and payroll.</w:t>
      </w:r>
    </w:p>
    <w:p w:rsidR="00000000" w:rsidDel="00000000" w:rsidP="00000000" w:rsidRDefault="00000000" w:rsidRPr="00000000" w14:paraId="0000005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5940"/>
        <w:gridCol w:w="3510"/>
        <w:tblGridChange w:id="0">
          <w:tblGrid>
            <w:gridCol w:w="5940"/>
            <w:gridCol w:w="3510"/>
          </w:tblGrid>
        </w:tblGridChange>
      </w:tblGrid>
      <w:tr>
        <w:trPr>
          <w:trHeight w:val="36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Start-Up Funding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$35,000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Funding Required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Non-Cash Assets from Start-Up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$8,500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Requirements from Start-up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Cash Raised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Balance on Starting Date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$1,500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Capital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Planned Investment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Owner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$50,000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Additional Investment Requirement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Planned Investment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$50,000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Loss at Start-Up (Start-Up Expenses)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-$35,000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Capital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Liabilities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Capital and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Start-Up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Requirements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Expenses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 - 3 Months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Advertising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Legal Fees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Staff Training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$11,000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Start-Up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 Required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Start-Up 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$15,000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Requirements (Total Start-Up Expenses + Total Assets)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$50,000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MANAGEMENT TEAM:</w:t>
      </w:r>
    </w:p>
    <w:p w:rsidR="00000000" w:rsidDel="00000000" w:rsidP="00000000" w:rsidRDefault="00000000" w:rsidRPr="00000000" w14:paraId="000000B6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5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3240"/>
        <w:gridCol w:w="2685"/>
        <w:gridCol w:w="3525"/>
        <w:tblGridChange w:id="0">
          <w:tblGrid>
            <w:gridCol w:w="3240"/>
            <w:gridCol w:w="2685"/>
            <w:gridCol w:w="352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Management 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Role/Function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Skills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Beatrice Burch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Operations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Leadership, Negotiation, Organization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Melissa Santiago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Marketing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Teamwork, Attention To Detail, Communication</w:t>
            </w:r>
          </w:p>
        </w:tc>
      </w:tr>
    </w:tbl>
    <w:p w:rsidR="00000000" w:rsidDel="00000000" w:rsidP="00000000" w:rsidRDefault="00000000" w:rsidRPr="00000000" w14:paraId="000000C0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ind w:left="720"/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SHORT- AND LONG-TERM GOALS AND MILESTONES:</w:t>
      </w:r>
    </w:p>
    <w:p w:rsidR="00000000" w:rsidDel="00000000" w:rsidP="00000000" w:rsidRDefault="00000000" w:rsidRPr="00000000" w14:paraId="000000C3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80.0" w:type="dxa"/>
        <w:jc w:val="left"/>
        <w:tblInd w:w="7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800"/>
        <w:gridCol w:w="4680"/>
        <w:tblGridChange w:id="0">
          <w:tblGrid>
            <w:gridCol w:w="480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Short-Term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Milestones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Find a corporate office that will serve as company headquarters by December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Found office space, leased for 6 months with the option to extend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 7 health and safety consultants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Hired 3 consultants, 5 set for interviews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Long-Term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Milestones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Grow company clientele to 150 in 5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Increase clientele by at least 15% every year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Expand the number of consultants to 25 within five years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Hire new consultants every year to expand the company and grow the business.</w:t>
            </w:r>
          </w:p>
        </w:tc>
      </w:tr>
    </w:tbl>
    <w:p w:rsidR="00000000" w:rsidDel="00000000" w:rsidP="00000000" w:rsidRDefault="00000000" w:rsidRPr="00000000" w14:paraId="000000D0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PRODUCTS AND SERVICES</w:t>
      </w:r>
    </w:p>
    <w:p w:rsidR="00000000" w:rsidDel="00000000" w:rsidP="00000000" w:rsidRDefault="00000000" w:rsidRPr="00000000" w14:paraId="000000D7">
      <w:pPr>
        <w:ind w:left="1440"/>
        <w:jc w:val="center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Product/Service Description: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offers consulting services on health and safety for small businesses. These consulting services are customized per client to ensure that issues are addressed accordingly.</w:t>
      </w:r>
    </w:p>
    <w:p w:rsidR="00000000" w:rsidDel="00000000" w:rsidP="00000000" w:rsidRDefault="00000000" w:rsidRPr="00000000" w14:paraId="000000D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Value Proposition: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offers customer-centric, customized services based on the needs of companies at lower prices compared to other firms.</w:t>
      </w:r>
    </w:p>
    <w:p w:rsidR="00000000" w:rsidDel="00000000" w:rsidP="00000000" w:rsidRDefault="00000000" w:rsidRPr="00000000" w14:paraId="000000DB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Pricing Strategy: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employs a customized pricing scheme that takes into account the necessary services and company size, among others.</w:t>
      </w:r>
    </w:p>
    <w:p w:rsidR="00000000" w:rsidDel="00000000" w:rsidP="00000000" w:rsidRDefault="00000000" w:rsidRPr="00000000" w14:paraId="000000DD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EXECUTION</w:t>
      </w:r>
    </w:p>
    <w:p w:rsidR="00000000" w:rsidDel="00000000" w:rsidP="00000000" w:rsidRDefault="00000000" w:rsidRPr="00000000" w14:paraId="000000E0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Marketing Plan: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As a new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[consulting firm]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plans to penetrate the market by offering package projects at a discount during the first three months of operation and discounted additional services for repeat clients.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 Research: 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Consulting firms are hired by companies depending on their needs. Aegis Consultants expects the bulk of its clientele to be made up of small and medium-sized businesses.</w:t>
      </w:r>
    </w:p>
    <w:p w:rsidR="00000000" w:rsidDel="00000000" w:rsidP="00000000" w:rsidRDefault="00000000" w:rsidRPr="00000000" w14:paraId="000000E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0" distT="0" distL="0" distR="0">
            <wp:extent cx="5486400" cy="3200400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 </w:t>
      </w:r>
    </w:p>
    <w:p w:rsidR="00000000" w:rsidDel="00000000" w:rsidP="00000000" w:rsidRDefault="00000000" w:rsidRPr="00000000" w14:paraId="000000E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450.0" w:type="dxa"/>
        <w:jc w:val="left"/>
        <w:tblInd w:w="10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1920"/>
        <w:gridCol w:w="1680"/>
        <w:gridCol w:w="1890"/>
        <w:gridCol w:w="2175"/>
        <w:gridCol w:w="1785"/>
        <w:tblGridChange w:id="0">
          <w:tblGrid>
            <w:gridCol w:w="1920"/>
            <w:gridCol w:w="1680"/>
            <w:gridCol w:w="1890"/>
            <w:gridCol w:w="2175"/>
            <w:gridCol w:w="178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SWOT Analysis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Strengths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Weaknesses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Threats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Aegis Consultants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Strong client communication skills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New in the industry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Expand health and safety campaigns to reach a larger audience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Inflation could negatively affect company funding for EHS consulting services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RT Consulting Firm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Strong relationship with large businesses and corporations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Limited workforce also limits the number of clients that it can accommodate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New technology such as safety analysis software can help make the most of the limited workforce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The increasing number of new health and safety consulting firms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Penn Health and Safety Consulting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Known health and safety consulting firm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Limited budget impedes firm growth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Government policies and sanctions increase the demand for  health and safety consulting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Industry saturation dries up market demand</w:t>
            </w:r>
          </w:p>
        </w:tc>
      </w:tr>
    </w:tbl>
    <w:p w:rsidR="00000000" w:rsidDel="00000000" w:rsidP="00000000" w:rsidRDefault="00000000" w:rsidRPr="00000000" w14:paraId="000000F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Marketing Strategy: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highlight w:val="yellow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Aegis Consultants]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will utilize social media for its lead-generating activities, and as well as bidding, and special events to reach a wider audience.</w:t>
      </w:r>
    </w:p>
    <w:p w:rsidR="00000000" w:rsidDel="00000000" w:rsidP="00000000" w:rsidRDefault="00000000" w:rsidRPr="00000000" w14:paraId="000000FF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160.0" w:type="dxa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2205"/>
        <w:gridCol w:w="2205"/>
        <w:gridCol w:w="1530"/>
        <w:gridCol w:w="3450"/>
        <w:tblGridChange w:id="0">
          <w:tblGrid>
            <w:gridCol w:w="2205"/>
            <w:gridCol w:w="2205"/>
            <w:gridCol w:w="1530"/>
            <w:gridCol w:w="34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Marketing Strategy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Timeline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rFonts w:ascii="Calibri" w:cs="Calibri" w:eastAsia="Calibri" w:hAnsi="Calibri"/>
                <w:b w:val="1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Success Criteria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Email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Lead-generation, with email follow-through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March 30, 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Positive responses from 60% of the leads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Seminars and Conferences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9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Host seminars or conferences to gain attention from potential businessmen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Every 2nd Saturday of the month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B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50 participants during the first seminar, increasing the number every 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Bidding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Participate in bidding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E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F">
            <w:pPr>
              <w:widowControl w:val="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Win at least three bids in the first year of operation</w:t>
            </w:r>
          </w:p>
        </w:tc>
      </w:tr>
    </w:tbl>
    <w:p w:rsidR="00000000" w:rsidDel="00000000" w:rsidP="00000000" w:rsidRDefault="00000000" w:rsidRPr="00000000" w14:paraId="00000110">
      <w:pPr>
        <w:ind w:left="720"/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ORGANIZATIONAL STRUCTURE:</w:t>
      </w:r>
    </w:p>
    <w:p w:rsidR="00000000" w:rsidDel="00000000" w:rsidP="00000000" w:rsidRDefault="00000000" w:rsidRPr="00000000" w14:paraId="00000119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139700</wp:posOffset>
                </wp:positionV>
                <wp:extent cx="4512389" cy="2313542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089806" y="2623229"/>
                          <a:ext cx="4512389" cy="2313542"/>
                          <a:chOff x="3089806" y="2623229"/>
                          <a:chExt cx="4512389" cy="2313542"/>
                        </a:xfrm>
                      </wpg:grpSpPr>
                      <wpg:grpSp>
                        <wpg:cNvGrpSpPr/>
                        <wpg:grpSpPr>
                          <a:xfrm>
                            <a:off x="3089806" y="2623229"/>
                            <a:ext cx="4512389" cy="2313542"/>
                            <a:chOff x="0" y="0"/>
                            <a:chExt cx="4512389" cy="2313542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4512375" cy="2313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1619479" y="0"/>
                              <a:ext cx="817405" cy="504773"/>
                            </a:xfrm>
                            <a:prstGeom prst="flowChartAlternateProcess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2"/>
                                    <w:vertAlign w:val="baseline"/>
                                  </w:rPr>
                                  <w:t xml:space="preserve">CEO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2038120" y="495759"/>
                              <a:ext cx="0" cy="321912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583894" y="649995"/>
                              <a:ext cx="3492847" cy="305246"/>
                              <a:chOff x="0" y="83842"/>
                              <a:chExt cx="3211196" cy="223610"/>
                            </a:xfrm>
                          </wpg:grpSpPr>
                          <wps:wsp>
                            <wps:cNvCnPr/>
                            <wps:spPr>
                              <a:xfrm flipH="1" rot="10800000">
                                <a:off x="0" y="89210"/>
                                <a:ext cx="3210471" cy="218242"/>
                              </a:xfrm>
                              <a:prstGeom prst="bentConnector3">
                                <a:avLst>
                                  <a:gd fmla="val -16573" name="adj1"/>
                                </a:avLst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>
                                <a:off x="3211196" y="83842"/>
                                <a:ext cx="0" cy="1058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11111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0" name="Shape 10"/>
                          <wps:spPr>
                            <a:xfrm>
                              <a:off x="1641513" y="815248"/>
                              <a:ext cx="843773" cy="523821"/>
                            </a:xfrm>
                            <a:prstGeom prst="flowChartAlternateProcess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Marketing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3668616" y="793214"/>
                              <a:ext cx="843773" cy="523821"/>
                            </a:xfrm>
                            <a:prstGeom prst="flowChartAlternateProcess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Finance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65253" y="947450"/>
                              <a:ext cx="843773" cy="523821"/>
                            </a:xfrm>
                            <a:prstGeom prst="flowChartAlternateProcess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Head Consultant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583894" y="1476260"/>
                              <a:ext cx="0" cy="317645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0" y="1795749"/>
                              <a:ext cx="1167788" cy="517793"/>
                            </a:xfrm>
                            <a:prstGeom prst="flowChartAlternateProcess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111111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9999942779541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111111"/>
                                    <w:sz w:val="20"/>
                                    <w:vertAlign w:val="baseline"/>
                                  </w:rPr>
                                  <w:t xml:space="preserve">Consulting Staff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698500</wp:posOffset>
                </wp:positionH>
                <wp:positionV relativeFrom="paragraph">
                  <wp:posOffset>139700</wp:posOffset>
                </wp:positionV>
                <wp:extent cx="4512389" cy="2313542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2389" cy="23135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B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OPERATIONAL PLAN:</w:t>
      </w:r>
    </w:p>
    <w:p w:rsidR="00000000" w:rsidDel="00000000" w:rsidP="00000000" w:rsidRDefault="00000000" w:rsidRPr="00000000" w14:paraId="00000129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Location and Facilities</w:t>
      </w:r>
    </w:p>
    <w:p w:rsidR="00000000" w:rsidDel="00000000" w:rsidP="00000000" w:rsidRDefault="00000000" w:rsidRPr="00000000" w14:paraId="0000012B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</w:rPr>
        <w:drawing>
          <wp:inline distB="114300" distT="114300" distL="114300" distR="114300">
            <wp:extent cx="5029200" cy="3774751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7747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FINANCIAL PLAN</w:t>
      </w: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Assumptions</w:t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following financial forecast is based on the growing economy of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[Portland, Pennsylvania]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taking into account the needs of small and mid-sized companies. The company will focus its efforts on different marketing strategies to further finance its operating expenses, most of which will be spent on payroll, rent, and supplies. </w:t>
      </w:r>
    </w:p>
    <w:p w:rsidR="00000000" w:rsidDel="00000000" w:rsidP="00000000" w:rsidRDefault="00000000" w:rsidRPr="00000000" w14:paraId="00000133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           </w:t>
      </w:r>
    </w:p>
    <w:p w:rsidR="00000000" w:rsidDel="00000000" w:rsidP="00000000" w:rsidRDefault="00000000" w:rsidRPr="00000000" w14:paraId="00000134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Monthly Expense</w:t>
      </w:r>
    </w:p>
    <w:p w:rsidR="00000000" w:rsidDel="00000000" w:rsidP="00000000" w:rsidRDefault="00000000" w:rsidRPr="00000000" w14:paraId="0000013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monthly expenses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are depicted below:</w:t>
      </w:r>
    </w:p>
    <w:p w:rsidR="00000000" w:rsidDel="00000000" w:rsidP="00000000" w:rsidRDefault="00000000" w:rsidRPr="00000000" w14:paraId="0000013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</w:rPr>
        <w:drawing>
          <wp:inline distB="0" distT="0" distL="0" distR="0">
            <wp:extent cx="5486400" cy="32004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center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rtl w:val="0"/>
        </w:rPr>
        <w:t xml:space="preserve">Monthly Revenue</w:t>
      </w:r>
    </w:p>
    <w:p w:rsidR="00000000" w:rsidDel="00000000" w:rsidP="00000000" w:rsidRDefault="00000000" w:rsidRPr="00000000" w14:paraId="00000146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projected monthly revenue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[2019]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 is as follows:</w:t>
      </w:r>
    </w:p>
    <w:p w:rsidR="00000000" w:rsidDel="00000000" w:rsidP="00000000" w:rsidRDefault="00000000" w:rsidRPr="00000000" w14:paraId="00000148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shd w:fill="ff6665" w:val="clear"/>
        </w:rPr>
        <w:drawing>
          <wp:inline distB="0" distT="0" distL="0" distR="0">
            <wp:extent cx="5486400" cy="3200400"/>
            <wp:effectExtent b="25400" l="25400" r="25400" t="2540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/>
                    <a:ln w="254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BUSINESS FINANCING</w:t>
      </w:r>
    </w:p>
    <w:p w:rsidR="00000000" w:rsidDel="00000000" w:rsidP="00000000" w:rsidRDefault="00000000" w:rsidRPr="00000000" w14:paraId="0000014C">
      <w:pPr>
        <w:jc w:val="both"/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The start-up cost of the business, which totals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[$50,000]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, will be funded in full by the owner. This amount will be used for </w:t>
      </w:r>
      <w:r w:rsidDel="00000000" w:rsidR="00000000" w:rsidRPr="00000000">
        <w:rPr>
          <w:rFonts w:ascii="Calibri" w:cs="Calibri" w:eastAsia="Calibri" w:hAnsi="Calibri"/>
          <w:color w:val="111111"/>
          <w:highlight w:val="yellow"/>
          <w:rtl w:val="0"/>
        </w:rPr>
        <w:t xml:space="preserve">[rent, marketing, insurance, supplies, and maintenance]</w:t>
      </w:r>
      <w:r w:rsidDel="00000000" w:rsidR="00000000" w:rsidRPr="00000000">
        <w:rPr>
          <w:rFonts w:ascii="Calibri" w:cs="Calibri" w:eastAsia="Calibri" w:hAnsi="Calibri"/>
          <w:color w:val="111111"/>
          <w:rtl w:val="0"/>
        </w:rPr>
        <w:t xml:space="preserve">.</w:t>
      </w:r>
    </w:p>
    <w:p w:rsidR="00000000" w:rsidDel="00000000" w:rsidP="00000000" w:rsidRDefault="00000000" w:rsidRPr="00000000" w14:paraId="0000014E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STATEMENTS</w:t>
      </w:r>
    </w:p>
    <w:p w:rsidR="00000000" w:rsidDel="00000000" w:rsidP="00000000" w:rsidRDefault="00000000" w:rsidRPr="00000000" w14:paraId="00000151">
      <w:pPr>
        <w:rPr>
          <w:rFonts w:ascii="Calibri" w:cs="Calibri" w:eastAsia="Calibri" w:hAnsi="Calibri"/>
          <w:b w:val="1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50.0" w:type="dxa"/>
        <w:jc w:val="left"/>
        <w:tblInd w:w="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4443"/>
        <w:gridCol w:w="1504"/>
        <w:gridCol w:w="1613"/>
        <w:gridCol w:w="1890"/>
        <w:tblGridChange w:id="0">
          <w:tblGrid>
            <w:gridCol w:w="4443"/>
            <w:gridCol w:w="1504"/>
            <w:gridCol w:w="1613"/>
            <w:gridCol w:w="1890"/>
          </w:tblGrid>
        </w:tblGridChange>
      </w:tblGrid>
      <w:tr>
        <w:trPr>
          <w:trHeight w:val="460" w:hRule="atLeast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52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Profit and Loss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$325,000.00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Direct Cost of Sale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$200,000.00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$275,000.00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Cost of Sale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$9,000.00</w:t>
            </w:r>
          </w:p>
        </w:tc>
      </w:tr>
      <w:tr>
        <w:trPr>
          <w:trHeight w:val="740" w:hRule="atLeast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Cost of Goods Sold or COGS (Sales - Direct Cost of Sale - Other Cost of Sale)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$41,000.00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Gross Profit (Sales-Total Cost of Goods Sold)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$165,000.00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$210,000.00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$284,000.00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6E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Gross Margin % (Gross Profit/Sales)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97.06%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84.00%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87.38%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72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76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7A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7E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Utilities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Salary (Including Tax)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$70,000.00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8A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 &amp; Supplies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$3,700.00</w:t>
            </w:r>
          </w:p>
        </w:tc>
      </w:tr>
      <w:tr>
        <w:trPr>
          <w:trHeight w:val="700" w:hRule="atLeast"/>
        </w:trPr>
        <w:tc>
          <w:tcPr>
            <w:vAlign w:val="center"/>
          </w:tcPr>
          <w:p w:rsidR="00000000" w:rsidDel="00000000" w:rsidP="00000000" w:rsidRDefault="00000000" w:rsidRPr="00000000" w14:paraId="0000018E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Operating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$92,000.00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$97,500.00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$102,700.00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92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EBITDA (Total Cost of Sale-Total Operating Expenses)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-$87,000.00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-$57,500.00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-$61,700.00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Depreciation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Interest Expense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$0.00</w:t>
            </w:r>
          </w:p>
        </w:tc>
      </w:tr>
      <w:tr>
        <w:trPr>
          <w:trHeight w:val="460" w:hRule="atLeast"/>
        </w:trPr>
        <w:tc>
          <w:tcPr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Taxes Paid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</w:tr>
      <w:tr>
        <w:trPr>
          <w:trHeight w:val="800" w:hRule="atLeast"/>
        </w:trPr>
        <w:tc>
          <w:tcPr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ind w:left="-18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Net Profit (Gross Profit - Operating Expenses - Taxes - Interest)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$69,000.00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$107,500.00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$175,300.00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A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both"/>
        <w:rPr>
          <w:rFonts w:ascii="Calibri" w:cs="Calibri" w:eastAsia="Calibri" w:hAnsi="Calibri"/>
          <w:b w:val="1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5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320"/>
        <w:gridCol w:w="1620"/>
        <w:gridCol w:w="1710"/>
        <w:gridCol w:w="1800"/>
        <w:tblGridChange w:id="0">
          <w:tblGrid>
            <w:gridCol w:w="4320"/>
            <w:gridCol w:w="1620"/>
            <w:gridCol w:w="1710"/>
            <w:gridCol w:w="1800"/>
          </w:tblGrid>
        </w:tblGridChange>
      </w:tblGrid>
      <w:tr>
        <w:trPr>
          <w:trHeight w:val="620" w:hRule="atLeast"/>
        </w:trPr>
        <w:tc>
          <w:tcPr>
            <w:gridSpan w:val="4"/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Balance Sheet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Cash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$296,500.00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Receivable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$7,500.00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Inventory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 Current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Current Assets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$45,000.00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$141,000.00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$318,000.00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Long-Term Assets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Accumulated Depreciation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Long-Term Assets (Long-Term Assets-Accumulated Depreciation)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$4,000.00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Assets (Total Current Assets + Total Long-Term Assets)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$47,000.00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$145,500.00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$322,000.00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Accounts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$13,000.00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Notes Payable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$18,500.00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$25,000.00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$26,000.00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Paid-in Capital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Retained Earnings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$325,000.00</w:t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Owner's Equity (Total Assets - Total Liabilities)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$28,500.00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$120,500.00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$296,000.00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Liabilities &amp; Equity (Total Liabilities/Total Owner's Equity)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64.91%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20.75%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8.78%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4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both"/>
        <w:rPr>
          <w:rFonts w:ascii="Calibri" w:cs="Calibri" w:eastAsia="Calibri" w:hAnsi="Calibri"/>
          <w:color w:val="11111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50.0" w:type="dxa"/>
        <w:jc w:val="left"/>
        <w:tblInd w:w="40.0" w:type="pc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600"/>
      </w:tblPr>
      <w:tblGrid>
        <w:gridCol w:w="4575"/>
        <w:gridCol w:w="1725"/>
        <w:gridCol w:w="1440"/>
        <w:gridCol w:w="1710"/>
        <w:tblGridChange w:id="0">
          <w:tblGrid>
            <w:gridCol w:w="4575"/>
            <w:gridCol w:w="1725"/>
            <w:gridCol w:w="1440"/>
            <w:gridCol w:w="1710"/>
          </w:tblGrid>
        </w:tblGridChange>
      </w:tblGrid>
      <w:tr>
        <w:trPr>
          <w:trHeight w:val="500" w:hRule="atLeast"/>
        </w:trPr>
        <w:tc>
          <w:tcPr>
            <w:gridSpan w:val="4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Cash Flow Projection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FY2021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Operating Cash Beginning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$296,500.00</w:t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Sources of 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$10,000.00</w:t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Receivables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$7,500.00</w:t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$170,000.00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$250,000.00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$325,000.00</w:t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Others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$8,000.00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Cash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$217,000.00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$394,000.00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$647,000.00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Expenditures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Rent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$12,000.00</w:t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Insurance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$1,000.00</w:t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Utilities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$6,000.00</w:t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Salary (Including Tax)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$70,000.00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$75,000.00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$80,000.00</w:t>
            </w:r>
          </w:p>
        </w:tc>
      </w:tr>
      <w:tr>
        <w:trPr>
          <w:trHeight w:val="500" w:hRule="atLeast"/>
        </w:trPr>
        <w:tc>
          <w:tcPr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Maintenance &amp; Supplies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$3,700.00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Total Expenditures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$92,000.00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$97,500.00</w:t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1111"/>
                <w:rtl w:val="0"/>
              </w:rPr>
              <w:t xml:space="preserve">$102,700.00</w:t>
            </w:r>
          </w:p>
        </w:tc>
      </w:tr>
      <w:tr>
        <w:trPr>
          <w:trHeight w:val="500" w:hRule="atLeast"/>
        </w:trPr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widowControl w:val="0"/>
              <w:ind w:left="50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Net Income/Loss (Total Cash - Total Expenditures)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$125,000.00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$296,500.00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widowControl w:val="0"/>
              <w:ind w:left="50"/>
              <w:jc w:val="center"/>
              <w:rPr>
                <w:rFonts w:ascii="Calibri" w:cs="Calibri" w:eastAsia="Calibri" w:hAnsi="Calibri"/>
                <w:color w:val="11111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11111"/>
                <w:rtl w:val="0"/>
              </w:rPr>
              <w:t xml:space="preserve">$544,300.00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E">
      <w:pPr>
        <w:jc w:val="both"/>
        <w:rPr>
          <w:rFonts w:ascii="Calibri" w:cs="Calibri" w:eastAsia="Calibri" w:hAnsi="Calibri"/>
          <w:color w:val="11111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/>
      <w:pgMar w:bottom="1440" w:top="144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0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285297" cy="95295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8114" y="3308286"/>
                        <a:ext cx="275772" cy="943429"/>
                      </a:xfrm>
                      <a:prstGeom prst="rect">
                        <a:avLst/>
                      </a:prstGeom>
                      <a:solidFill>
                        <a:srgbClr val="31859B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-457199</wp:posOffset>
              </wp:positionV>
              <wp:extent cx="285297" cy="95295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297" cy="9529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