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7529513"/>
                <wp:effectExtent b="0" l="0" r="0" t="0"/>
                <wp:wrapNone/>
                <wp:docPr id="3" name=""/>
                <a:graphic>
                  <a:graphicData uri="http://schemas.microsoft.com/office/word/2010/wordprocessingGroup">
                    <wpg:wgp>
                      <wpg:cNvGrpSpPr/>
                      <wpg:grpSpPr>
                        <a:xfrm>
                          <a:off x="1459800" y="0"/>
                          <a:ext cx="7772400" cy="7529513"/>
                          <a:chOff x="1459800" y="0"/>
                          <a:chExt cx="7772400" cy="7560000"/>
                        </a:xfrm>
                      </wpg:grpSpPr>
                      <wpg:grpSp>
                        <wpg:cNvGrpSpPr/>
                        <wpg:grpSpPr>
                          <a:xfrm>
                            <a:off x="1459800" y="0"/>
                            <a:ext cx="7772400" cy="7560000"/>
                            <a:chOff x="0" y="0"/>
                            <a:chExt cx="7772400" cy="8170545"/>
                          </a:xfrm>
                        </wpg:grpSpPr>
                        <wps:wsp>
                          <wps:cNvSpPr/>
                          <wps:cNvPr id="5" name="Shape 5"/>
                          <wps:spPr>
                            <a:xfrm>
                              <a:off x="0" y="0"/>
                              <a:ext cx="7772400" cy="817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772400" cy="4103370"/>
                            </a:xfrm>
                            <a:prstGeom prst="rect">
                              <a:avLst/>
                            </a:prstGeom>
                            <a:solidFill>
                              <a:srgbClr val="A1E7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619250" y="733425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3409950" y="923925"/>
                              <a:ext cx="3566160" cy="724662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590675" y="1838325"/>
                              <a:ext cx="4276725" cy="120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4"/>
                                    <w:vertAlign w:val="baseline"/>
                                  </w:rPr>
                                  <w:t xml:space="preserve">DISTILLERY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4"/>
                                    <w:vertAlign w:val="baseline"/>
                                  </w:rPr>
                                </w:r>
                              </w:p>
                            </w:txbxContent>
                          </wps:txbx>
                          <wps:bodyPr anchorCtr="0" anchor="t" bIns="45700" lIns="91425" spcFirstLastPara="1" rIns="91425" wrap="square" tIns="45700">
                            <a:noAutofit/>
                          </wps:bodyPr>
                        </wps:wsp>
                        <wps:wsp>
                          <wps:cNvSpPr/>
                          <wps:cNvPr id="10" name="Shape 10"/>
                          <wps:spPr>
                            <a:xfrm>
                              <a:off x="1619250" y="5743575"/>
                              <a:ext cx="2497455"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1" name="Shape 11"/>
                          <wps:spPr>
                            <a:xfrm>
                              <a:off x="1619250" y="4486275"/>
                              <a:ext cx="3524250" cy="1066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7529513"/>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772400" cy="7529513"/>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is a liquor and spirits distillery based in Connecticut. With world-class facilities, the company aims to become a staple name in today’s culture.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manufactures its own brand of liquor and spirits and markets them via influencer marketing, word of mouth, and promotional events. With how liquor and spirits have been culturally relevant throughout the years, the company is looking at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increase in profit quarterly.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inspires people to experience the taste of world-class liqueur and unleash a side of them they never knew existed.</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understands that the distillation process is an age-old tradition. The process needs love and respect to produce superior products.</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aims to build a powerful connection between the company and its consumers while maintaining tradition.</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annual global alcohol consumption reached a whopping </w:t>
      </w:r>
      <w:r w:rsidDel="00000000" w:rsidR="00000000" w:rsidRPr="00000000">
        <w:rPr>
          <w:rFonts w:ascii="Calibri" w:cs="Calibri" w:eastAsia="Calibri" w:hAnsi="Calibri"/>
          <w:color w:val="111111"/>
          <w:highlight w:val="yellow"/>
          <w:rtl w:val="0"/>
        </w:rPr>
        <w:t xml:space="preserve">[7.15]</w:t>
      </w:r>
      <w:r w:rsidDel="00000000" w:rsidR="00000000" w:rsidRPr="00000000">
        <w:rPr>
          <w:rFonts w:ascii="Calibri" w:cs="Calibri" w:eastAsia="Calibri" w:hAnsi="Calibri"/>
          <w:color w:val="111111"/>
          <w:rtl w:val="0"/>
        </w:rPr>
        <w:t xml:space="preserve"> liters per person over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years old. This is especially prominent in Connecticut. With this in mind, the company is looking at a steady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profit margin month after month.</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Distillery]</w:t>
      </w: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[Amanda W. Sain]</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to start the business is </w:t>
      </w:r>
      <w:r w:rsidDel="00000000" w:rsidR="00000000" w:rsidRPr="00000000">
        <w:rPr>
          <w:rFonts w:ascii="Calibri" w:cs="Calibri" w:eastAsia="Calibri" w:hAnsi="Calibri"/>
          <w:color w:val="111111"/>
          <w:highlight w:val="yellow"/>
          <w:rtl w:val="0"/>
        </w:rPr>
        <w:t xml:space="preserve">[800K USD]</w:t>
      </w:r>
      <w:r w:rsidDel="00000000" w:rsidR="00000000" w:rsidRPr="00000000">
        <w:rPr>
          <w:rFonts w:ascii="Calibri" w:cs="Calibri" w:eastAsia="Calibri" w:hAnsi="Calibri"/>
          <w:color w:val="111111"/>
          <w:rtl w:val="0"/>
        </w:rPr>
        <w:t xml:space="preserve">. This amount is provided by the owner and CEO, </w:t>
      </w:r>
      <w:r w:rsidDel="00000000" w:rsidR="00000000" w:rsidRPr="00000000">
        <w:rPr>
          <w:rFonts w:ascii="Calibri" w:cs="Calibri" w:eastAsia="Calibri" w:hAnsi="Calibri"/>
          <w:color w:val="111111"/>
          <w:highlight w:val="yellow"/>
          <w:rtl w:val="0"/>
        </w:rPr>
        <w:t xml:space="preserve">[Amanda W. Sain]</w:t>
      </w:r>
      <w:r w:rsidDel="00000000" w:rsidR="00000000" w:rsidRPr="00000000">
        <w:rPr>
          <w:rFonts w:ascii="Calibri" w:cs="Calibri" w:eastAsia="Calibri" w:hAnsi="Calibri"/>
          <w:color w:val="111111"/>
          <w:rtl w:val="0"/>
        </w:rPr>
        <w:t xml:space="preserve">. The significant costs will be used for its facilities, warehouses, inventory, payroll, logistics, and equipment.</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tbl>
      <w:tblPr>
        <w:tblStyle w:val="Table1"/>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6570"/>
        <w:gridCol w:w="2880"/>
        <w:tblGridChange w:id="0">
          <w:tblGrid>
            <w:gridCol w:w="6570"/>
            <w:gridCol w:w="2880"/>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w:t>
            </w: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tbl>
      <w:tblPr>
        <w:tblStyle w:val="Table2"/>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40"/>
        <w:gridCol w:w="2685"/>
        <w:gridCol w:w="3525"/>
        <w:tblGridChange w:id="0">
          <w:tblGrid>
            <w:gridCol w:w="3240"/>
            <w:gridCol w:w="2685"/>
            <w:gridCol w:w="35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Sira Henley</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Manager</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Teamwork and QA</w:t>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Adamson Michaels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Relationship and Communication</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Cody Adams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r>
          </w:p>
        </w:tc>
      </w:tr>
    </w:tbl>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dedicated writer </w:t>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Ten prominent applicants are for review</w:t>
            </w:r>
          </w:p>
        </w:tc>
      </w:tr>
      <w:tr>
        <w:tc>
          <w:tcPr>
            <w:shd w:fill="auto" w:val="clear"/>
            <w:tcMar>
              <w:top w:w="100.0" w:type="dxa"/>
              <w:left w:w="100.0" w:type="dxa"/>
              <w:bottom w:w="100.0" w:type="dxa"/>
              <w:right w:w="100.0" w:type="dxa"/>
            </w:tcMar>
          </w:tcPr>
          <w:p w:rsidR="00000000" w:rsidDel="00000000" w:rsidP="00000000" w:rsidRDefault="00000000" w:rsidRPr="00000000" w14:paraId="000000C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Build a strong marketing pitch</w:t>
            </w:r>
          </w:p>
        </w:tc>
        <w:tc>
          <w:tcPr>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videographer has been outsourced to shoot the project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Premier liquor distributor in the US</w:t>
            </w:r>
          </w:p>
        </w:tc>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product is already starting to penetrate Alabama. The next target is Cleveland, Ohio.</w:t>
            </w:r>
          </w:p>
        </w:tc>
      </w:tr>
      <w:tr>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new products for all types of drinkers (beer, rum, gin, vodka)</w:t>
            </w:r>
          </w:p>
        </w:tc>
        <w:tc>
          <w:tcPr>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Ongoing business research on beer and gin </w:t>
            </w:r>
          </w:p>
        </w:tc>
      </w:tr>
    </w:tbl>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manufactures distilled spirits and liquor that cater to all audiences. The company distributes its products in Connecticut.</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understands the market’s taste and the current trend in alcoholic beverages. As the company’s market study suggests, </w:t>
      </w:r>
      <w:r w:rsidDel="00000000" w:rsidR="00000000" w:rsidRPr="00000000">
        <w:rPr>
          <w:rFonts w:ascii="Calibri" w:cs="Calibri" w:eastAsia="Calibri" w:hAnsi="Calibri"/>
          <w:color w:val="111111"/>
          <w:highlight w:val="yellow"/>
          <w:rtl w:val="0"/>
        </w:rPr>
        <w:t xml:space="preserve">[80%]</w:t>
      </w:r>
      <w:r w:rsidDel="00000000" w:rsidR="00000000" w:rsidRPr="00000000">
        <w:rPr>
          <w:rFonts w:ascii="Calibri" w:cs="Calibri" w:eastAsia="Calibri" w:hAnsi="Calibri"/>
          <w:color w:val="111111"/>
          <w:rtl w:val="0"/>
        </w:rPr>
        <w:t xml:space="preserve"> of drinkers are below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years old and love sweet, fruity alcoholic drinks. Thus, the company wants to capitalize on this by brewing different fruity flavors of each product.</w:t>
      </w:r>
    </w:p>
    <w:p w:rsidR="00000000" w:rsidDel="00000000" w:rsidP="00000000" w:rsidRDefault="00000000" w:rsidRPr="00000000" w14:paraId="000000D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matches the current worldwide market pricing level standard.</w:t>
      </w:r>
    </w:p>
    <w:p w:rsidR="00000000" w:rsidDel="00000000" w:rsidP="00000000" w:rsidRDefault="00000000" w:rsidRPr="00000000" w14:paraId="000000D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1" name=""/>
                <a:graphic>
                  <a:graphicData uri="http://schemas.microsoft.com/office/word/2010/wordprocessingShape">
                    <wps:wsp>
                      <wps:cNvSpPr/>
                      <wps:cNvPr id="2" name="Shape 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Micro Craft Distillery</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($300,000/$600,000)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1-0.5</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0.5 or 50%</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focuses on building brand awareness through influencer marketing, referrals, and word of mouth. Since cultural-relevance is the company’s aim, market studies and research are going to be done in order to determine what is the current trend in alcoholic beverages and what are the people’s preferences.</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A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study with a sample size of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individuals shows that drinkers can be as young as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years old to as old as </w:t>
      </w:r>
      <w:r w:rsidDel="00000000" w:rsidR="00000000" w:rsidRPr="00000000">
        <w:rPr>
          <w:rFonts w:ascii="Calibri" w:cs="Calibri" w:eastAsia="Calibri" w:hAnsi="Calibri"/>
          <w:color w:val="111111"/>
          <w:highlight w:val="yellow"/>
          <w:rtl w:val="0"/>
        </w:rPr>
        <w:t xml:space="preserve">[85]</w:t>
      </w:r>
      <w:r w:rsidDel="00000000" w:rsidR="00000000" w:rsidRPr="00000000">
        <w:rPr>
          <w:rFonts w:ascii="Calibri" w:cs="Calibri" w:eastAsia="Calibri" w:hAnsi="Calibri"/>
          <w:color w:val="111111"/>
          <w:rtl w:val="0"/>
        </w:rPr>
        <w:t xml:space="preserve">. Also, the largest demographic of those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people belong to the millennial generation. </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920"/>
        <w:gridCol w:w="1980"/>
        <w:gridCol w:w="1500"/>
        <w:gridCol w:w="1980"/>
        <w:gridCol w:w="1980"/>
        <w:tblGridChange w:id="0">
          <w:tblGrid>
            <w:gridCol w:w="1920"/>
            <w:gridCol w:w="1980"/>
            <w:gridCol w:w="1500"/>
            <w:gridCol w:w="198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Micro Craft Distillery</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executives who already have a clear vision of how to make the company better</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to the industry</w:t>
            </w:r>
          </w:p>
          <w:p w:rsidR="00000000" w:rsidDel="00000000" w:rsidP="00000000" w:rsidRDefault="00000000" w:rsidRPr="00000000" w14:paraId="000000EF">
            <w:pPr>
              <w:widowControl w:val="0"/>
              <w:ind w:left="230" w:hanging="23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target market is increasing in size annually</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industry is saturated with mega distilleries</w:t>
            </w:r>
          </w:p>
        </w:tc>
      </w:tr>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Happy Brewery Corporation</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Wide varieties of spirits and liquor</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Chaotic KPI system</w:t>
            </w:r>
          </w:p>
          <w:p w:rsidR="00000000" w:rsidDel="00000000" w:rsidP="00000000" w:rsidRDefault="00000000" w:rsidRPr="00000000" w14:paraId="000000F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production rate</w:t>
            </w:r>
          </w:p>
          <w:p w:rsidR="00000000" w:rsidDel="00000000" w:rsidP="00000000" w:rsidRDefault="00000000" w:rsidRPr="00000000" w14:paraId="000000F6">
            <w:pPr>
              <w:widowControl w:val="0"/>
              <w:ind w:left="230" w:hanging="23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technology available to corporations</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 and an economic downturn can be crippling</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Strong Elixir Incorporated</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production cycle</w:t>
            </w:r>
          </w:p>
          <w:p w:rsidR="00000000" w:rsidDel="00000000" w:rsidP="00000000" w:rsidRDefault="00000000" w:rsidRPr="00000000" w14:paraId="000000F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customer service</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difficulties with timely deliveries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 of dominant competition</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Rapid changes in customer preferences impact profitability</w:t>
            </w:r>
          </w:p>
        </w:tc>
      </w:tr>
    </w:tbl>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will utilize cost-free word of mouth marketing and influencer marketing. With the projected savings on advertisements, Micro Craft Distillery will also be able to sponsor other influencers and content creators.</w:t>
      </w:r>
    </w:p>
    <w:p w:rsidR="00000000" w:rsidDel="00000000" w:rsidP="00000000" w:rsidRDefault="00000000" w:rsidRPr="00000000" w14:paraId="0000010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has approved various activities that align with the company’s marketing strategies. Here are the updates:</w:t>
      </w:r>
    </w:p>
    <w:p w:rsidR="00000000" w:rsidDel="00000000" w:rsidP="00000000" w:rsidRDefault="00000000" w:rsidRPr="00000000" w14:paraId="00000103">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Events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3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Micro Craft Distillery has sponsored events to market the company’s brand </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Brand awareness is built up enormously in these particular events.</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Influencer Marketing </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5" w:right="0" w:hanging="33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white"/>
                <w:u w:val="none"/>
                <w:vertAlign w:val="baseline"/>
                <w:rtl w:val="0"/>
              </w:rPr>
              <w:t xml:space="preserve">A raffle of discount coupons for the company’s products will be conducted live on the selected influencer’s website or social media account.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15, 2019</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Achieve at least 80% clicks, likes, and shares</w:t>
            </w:r>
          </w:p>
        </w:tc>
      </w:tr>
    </w:tbl>
    <w:p w:rsidR="00000000" w:rsidDel="00000000" w:rsidP="00000000" w:rsidRDefault="00000000" w:rsidRPr="00000000" w14:paraId="0000011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w:t>
      </w:r>
      <w:r w:rsidDel="00000000" w:rsidR="00000000" w:rsidRPr="00000000">
        <w:rPr>
          <w:rFonts w:ascii="Calibri" w:cs="Calibri" w:eastAsia="Calibri" w:hAnsi="Calibri"/>
          <w:color w:val="111111"/>
          <w:highlight w:val="yellow"/>
          <w:rtl w:val="0"/>
        </w:rPr>
        <w:t xml:space="preserve">[Amanda W. Sain]</w:t>
      </w:r>
      <w:r w:rsidDel="00000000" w:rsidR="00000000" w:rsidRPr="00000000">
        <w:rPr>
          <w:rFonts w:ascii="Calibri" w:cs="Calibri" w:eastAsia="Calibri" w:hAnsi="Calibri"/>
          <w:color w:val="111111"/>
          <w:rtl w:val="0"/>
        </w:rPr>
        <w:t xml:space="preserve">, is also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has one executive manager, five managers overseeing the day-to-day operations, and three quality assurance specialists. The company also has a dedicated HR representative and currently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employees in the production area.</w:t>
      </w:r>
    </w:p>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tbl>
      <w:tblPr>
        <w:tblStyle w:val="Table6"/>
        <w:tblW w:w="9315.0" w:type="dxa"/>
        <w:jc w:val="left"/>
        <w:tblInd w:w="14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70"/>
        <w:gridCol w:w="4545"/>
        <w:tblGridChange w:id="0">
          <w:tblGrid>
            <w:gridCol w:w="4770"/>
            <w:gridCol w:w="45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OrchestratedSpirits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equipment (grain mill, fermenter, filter, and a serving tank)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Micro Craft Distillery]</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tbl>
      <w:tblPr>
        <w:tblStyle w:val="Table7"/>
        <w:tblW w:w="9315.0" w:type="dxa"/>
        <w:jc w:val="left"/>
        <w:tblInd w:w="14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805"/>
        <w:gridCol w:w="1920"/>
        <w:gridCol w:w="4590"/>
        <w:tblGridChange w:id="0">
          <w:tblGrid>
            <w:gridCol w:w="2805"/>
            <w:gridCol w:w="1920"/>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Twitter, and Instagram.</w:t>
            </w:r>
          </w:p>
        </w:tc>
      </w:tr>
      <w:t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Routers have been put in place for employees to connect to the Internet via their mobile phones.</w:t>
            </w:r>
          </w:p>
        </w:tc>
      </w:tr>
    </w:tbl>
    <w:p w:rsidR="00000000" w:rsidDel="00000000" w:rsidP="00000000" w:rsidRDefault="00000000" w:rsidRPr="00000000" w14:paraId="0000013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is based on the growing trend from </w:t>
      </w:r>
      <w:r w:rsidDel="00000000" w:rsidR="00000000" w:rsidRPr="00000000">
        <w:rPr>
          <w:rFonts w:ascii="Calibri" w:cs="Calibri" w:eastAsia="Calibri" w:hAnsi="Calibri"/>
          <w:color w:val="111111"/>
          <w:highlight w:val="yellow"/>
          <w:rtl w:val="0"/>
        </w:rPr>
        <w:t xml:space="preserve">[2017-2018]</w:t>
      </w:r>
      <w:r w:rsidDel="00000000" w:rsidR="00000000" w:rsidRPr="00000000">
        <w:rPr>
          <w:rFonts w:ascii="Calibri" w:cs="Calibri" w:eastAsia="Calibri" w:hAnsi="Calibri"/>
          <w:color w:val="111111"/>
          <w:rtl w:val="0"/>
        </w:rPr>
        <w:t xml:space="preserve"> in liquor drinking. Due to the market demand in Connecticut, a steady increase in annual revenue is expected. The key expenses will be on logistics and day-to-day operating costs. </w:t>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terms of growth, the company hopes to scale up production to serve more states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 </w:t>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Pr>
        <w:drawing>
          <wp:inline distB="0" distT="0" distL="0" distR="0">
            <wp:extent cx="5486400" cy="32004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[Micro Craft Distillery’s]</w:t>
      </w:r>
      <w:r w:rsidDel="00000000" w:rsidR="00000000" w:rsidRPr="00000000">
        <w:rPr>
          <w:rFonts w:ascii="Calibri" w:cs="Calibri" w:eastAsia="Calibri" w:hAnsi="Calibri"/>
          <w:color w:val="111111"/>
          <w:rtl w:val="0"/>
        </w:rPr>
        <w:t xml:space="preserve"> funds and assets come directly from the pockets of its owner, </w:t>
      </w:r>
      <w:r w:rsidDel="00000000" w:rsidR="00000000" w:rsidRPr="00000000">
        <w:rPr>
          <w:rFonts w:ascii="Calibri" w:cs="Calibri" w:eastAsia="Calibri" w:hAnsi="Calibri"/>
          <w:color w:val="111111"/>
          <w:highlight w:val="yellow"/>
          <w:rtl w:val="0"/>
        </w:rPr>
        <w:t xml:space="preserve">[Amanda W. Sain]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F">
      <w:pPr>
        <w:rPr>
          <w:rFonts w:ascii="Calibri" w:cs="Calibri" w:eastAsia="Calibri" w:hAnsi="Calibri"/>
          <w:b w:val="1"/>
          <w:color w:val="111111"/>
        </w:rPr>
      </w:pPr>
      <w:r w:rsidDel="00000000" w:rsidR="00000000" w:rsidRPr="00000000">
        <w:rPr>
          <w:rtl w:val="0"/>
        </w:rPr>
      </w:r>
    </w:p>
    <w:tbl>
      <w:tblPr>
        <w:tblStyle w:val="Table8"/>
        <w:tblW w:w="94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504"/>
        <w:gridCol w:w="1613"/>
        <w:gridCol w:w="1890"/>
        <w:tblGridChange w:id="0">
          <w:tblGrid>
            <w:gridCol w:w="4443"/>
            <w:gridCol w:w="1504"/>
            <w:gridCol w:w="1613"/>
            <w:gridCol w:w="1890"/>
          </w:tblGrid>
        </w:tblGridChange>
      </w:tblGrid>
      <w:tr>
        <w:trPr>
          <w:trHeight w:val="420" w:hRule="atLeast"/>
        </w:trPr>
        <w:tc>
          <w:tcPr>
            <w:gridSpan w:val="4"/>
            <w:vAlign w:val="center"/>
          </w:tcPr>
          <w:p w:rsidR="00000000" w:rsidDel="00000000" w:rsidP="00000000" w:rsidRDefault="00000000" w:rsidRPr="00000000" w14:paraId="0000016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4">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$530,000.00</w:t>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$690,000.00</w:t>
            </w:r>
          </w:p>
        </w:tc>
      </w:tr>
      <w:tr>
        <w:trPr>
          <w:trHeight w:val="420" w:hRule="atLeast"/>
        </w:trPr>
        <w:tc>
          <w:tcPr>
            <w:vAlign w:val="center"/>
          </w:tcPr>
          <w:p w:rsidR="00000000" w:rsidDel="00000000" w:rsidP="00000000" w:rsidRDefault="00000000" w:rsidRPr="00000000" w14:paraId="0000016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$340,000.00</w:t>
            </w:r>
          </w:p>
        </w:tc>
      </w:tr>
      <w:tr>
        <w:trPr>
          <w:trHeight w:val="420" w:hRule="atLeast"/>
        </w:trPr>
        <w:tc>
          <w:tcPr>
            <w:vAlign w:val="center"/>
          </w:tcPr>
          <w:p w:rsidR="00000000" w:rsidDel="00000000" w:rsidP="00000000" w:rsidRDefault="00000000" w:rsidRPr="00000000" w14:paraId="0000017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840" w:hRule="atLeast"/>
        </w:trPr>
        <w:tc>
          <w:tcPr>
            <w:vAlign w:val="center"/>
          </w:tcPr>
          <w:p w:rsidR="00000000" w:rsidDel="00000000" w:rsidP="00000000" w:rsidRDefault="00000000" w:rsidRPr="00000000" w14:paraId="0000017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$448,000.00</w:t>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$292,000.00</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$341,000.00</w:t>
            </w:r>
          </w:p>
        </w:tc>
      </w:tr>
      <w:tr>
        <w:trPr>
          <w:trHeight w:val="420" w:hRule="atLeast"/>
        </w:trPr>
        <w:tc>
          <w:tcPr>
            <w:vAlign w:val="center"/>
          </w:tcPr>
          <w:p w:rsidR="00000000" w:rsidDel="00000000" w:rsidP="00000000" w:rsidRDefault="00000000" w:rsidRPr="00000000" w14:paraId="0000017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$452,000.00</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$238,000.00</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$349,000.00</w:t>
            </w:r>
          </w:p>
        </w:tc>
      </w:tr>
      <w:tr>
        <w:trPr>
          <w:trHeight w:val="420" w:hRule="atLeast"/>
        </w:trPr>
        <w:tc>
          <w:tcPr>
            <w:vAlign w:val="center"/>
          </w:tcPr>
          <w:p w:rsidR="00000000" w:rsidDel="00000000" w:rsidP="00000000" w:rsidRDefault="00000000" w:rsidRPr="00000000" w14:paraId="0000017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50.22%</w:t>
            </w: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44.91%</w:t>
            </w: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50.58%</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8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8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8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vAlign w:val="center"/>
          </w:tcPr>
          <w:p w:rsidR="00000000" w:rsidDel="00000000" w:rsidP="00000000" w:rsidRDefault="00000000" w:rsidRPr="00000000" w14:paraId="0000019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vAlign w:val="center"/>
          </w:tcPr>
          <w:p w:rsidR="00000000" w:rsidDel="00000000" w:rsidP="00000000" w:rsidRDefault="00000000" w:rsidRPr="00000000" w14:paraId="0000019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vAlign w:val="center"/>
          </w:tcPr>
          <w:p w:rsidR="00000000" w:rsidDel="00000000" w:rsidP="00000000" w:rsidRDefault="00000000" w:rsidRPr="00000000" w14:paraId="0000019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560" w:hRule="atLeast"/>
        </w:trPr>
        <w:tc>
          <w:tcPr>
            <w:vAlign w:val="center"/>
          </w:tcPr>
          <w:p w:rsidR="00000000" w:rsidDel="00000000" w:rsidP="00000000" w:rsidRDefault="00000000" w:rsidRPr="00000000" w14:paraId="0000019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$123,200.00</w:t>
            </w:r>
            <w:r w:rsidDel="00000000" w:rsidR="00000000" w:rsidRPr="00000000">
              <w:rPr>
                <w:rtl w:val="0"/>
              </w:rPr>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$126,000.00</w:t>
            </w: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$136,500.00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A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A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$324,800.00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$166,000.00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$204,500.00</w:t>
            </w:r>
          </w:p>
        </w:tc>
      </w:tr>
      <w:tr>
        <w:trPr>
          <w:trHeight w:val="420" w:hRule="atLeast"/>
        </w:trPr>
        <w:tc>
          <w:tcPr>
            <w:vAlign w:val="center"/>
          </w:tcPr>
          <w:p w:rsidR="00000000" w:rsidDel="00000000" w:rsidP="00000000" w:rsidRDefault="00000000" w:rsidRPr="00000000" w14:paraId="000001A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A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B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B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$324,800.00</w:t>
            </w:r>
            <w:r w:rsidDel="00000000" w:rsidR="00000000" w:rsidRPr="00000000">
              <w:rPr>
                <w:rtl w:val="0"/>
              </w:rPr>
            </w:r>
          </w:p>
        </w:tc>
        <w:tc>
          <w:tcP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$107,000.00</w:t>
            </w:r>
            <w:r w:rsidDel="00000000" w:rsidR="00000000" w:rsidRPr="00000000">
              <w:rPr>
                <w:rtl w:val="0"/>
              </w:rPr>
            </w:r>
          </w:p>
        </w:tc>
        <w:tc>
          <w:tcP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$206,500.00</w:t>
            </w:r>
            <w:r w:rsidDel="00000000" w:rsidR="00000000" w:rsidRPr="00000000">
              <w:rPr>
                <w:rtl w:val="0"/>
              </w:rPr>
            </w:r>
          </w:p>
        </w:tc>
      </w:tr>
    </w:tbl>
    <w:p w:rsidR="00000000" w:rsidDel="00000000" w:rsidP="00000000" w:rsidRDefault="00000000" w:rsidRPr="00000000" w14:paraId="000001B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9">
      <w:pPr>
        <w:rPr>
          <w:rFonts w:ascii="Calibri" w:cs="Calibri" w:eastAsia="Calibri" w:hAnsi="Calibri"/>
          <w:b w:val="1"/>
          <w:color w:val="111111"/>
        </w:rPr>
      </w:pPr>
      <w:r w:rsidDel="00000000" w:rsidR="00000000" w:rsidRPr="00000000">
        <w:rPr>
          <w:rtl w:val="0"/>
        </w:rPr>
      </w:r>
    </w:p>
    <w:tbl>
      <w:tblPr>
        <w:tblStyle w:val="Table9"/>
        <w:tblW w:w="9450.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10"/>
        <w:gridCol w:w="1620"/>
        <w:gridCol w:w="1620"/>
        <w:gridCol w:w="1800"/>
        <w:tblGridChange w:id="0">
          <w:tblGrid>
            <w:gridCol w:w="4410"/>
            <w:gridCol w:w="1620"/>
            <w:gridCol w:w="1620"/>
            <w:gridCol w:w="1800"/>
          </w:tblGrid>
        </w:tblGridChange>
      </w:tblGrid>
      <w:tr>
        <w:trPr>
          <w:trHeight w:val="420" w:hRule="atLeast"/>
        </w:trPr>
        <w:tc>
          <w:tcPr>
            <w:gridSpan w:val="4"/>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$301,000.00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$401,000.00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$301,000.00</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$398,000.00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$296,000.00</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$144,000.00</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$296,000.00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$152,000.00</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8.93%</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34.46%</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94.74%</w:t>
            </w:r>
            <w:r w:rsidDel="00000000" w:rsidR="00000000" w:rsidRPr="00000000">
              <w:rPr>
                <w:rtl w:val="0"/>
              </w:rPr>
            </w:r>
          </w:p>
        </w:tc>
      </w:tr>
    </w:tbl>
    <w:p w:rsidR="00000000" w:rsidDel="00000000" w:rsidP="00000000" w:rsidRDefault="00000000" w:rsidRPr="00000000" w14:paraId="000002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3">
      <w:pPr>
        <w:rPr>
          <w:rFonts w:ascii="Calibri" w:cs="Calibri" w:eastAsia="Calibri" w:hAnsi="Calibri"/>
          <w:b w:val="1"/>
          <w:color w:val="111111"/>
        </w:rPr>
      </w:pPr>
      <w:r w:rsidDel="00000000" w:rsidR="00000000" w:rsidRPr="00000000">
        <w:rPr>
          <w:rtl w:val="0"/>
        </w:rPr>
      </w:r>
    </w:p>
    <w:tbl>
      <w:tblPr>
        <w:tblStyle w:val="Table10"/>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230"/>
        <w:gridCol w:w="1710"/>
        <w:gridCol w:w="1530"/>
        <w:gridCol w:w="1980"/>
        <w:tblGridChange w:id="0">
          <w:tblGrid>
            <w:gridCol w:w="4230"/>
            <w:gridCol w:w="1710"/>
            <w:gridCol w:w="1530"/>
            <w:gridCol w:w="1980"/>
          </w:tblGrid>
        </w:tblGridChange>
      </w:tblGrid>
      <w:tr>
        <w:trPr>
          <w:trHeight w:val="420" w:hRule="atLeast"/>
        </w:trPr>
        <w:tc>
          <w:tcPr>
            <w:gridSpan w:val="4"/>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$99,000.00</w:t>
            </w:r>
          </w:p>
        </w:tc>
      </w:tr>
      <w:tr>
        <w:trPr>
          <w:trHeight w:val="4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$307,000.00</w:t>
            </w:r>
            <w:r w:rsidDel="00000000" w:rsidR="00000000" w:rsidRPr="00000000">
              <w:rPr>
                <w:rtl w:val="0"/>
              </w:rPr>
            </w:r>
          </w:p>
        </w:tc>
      </w:tr>
    </w:tbl>
    <w:p w:rsidR="00000000" w:rsidDel="00000000" w:rsidP="00000000" w:rsidRDefault="00000000" w:rsidRPr="00000000" w14:paraId="0000025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F">
      <w:pPr>
        <w:jc w:val="both"/>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b w:val="1"/>
          <w:color w:val="111111"/>
          <w:rtl w:val="0"/>
        </w:rPr>
        <w:t xml:space="preserve">                                   </w:t>
      </w:r>
      <w:r w:rsidDel="00000000" w:rsidR="00000000" w:rsidRPr="00000000">
        <w:rPr>
          <w:rtl w:val="0"/>
        </w:rPr>
      </w:r>
    </w:p>
    <w:sectPr>
      <w:headerReference r:id="rId10" w:type="default"/>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jc w:val="right"/>
      <w:rPr>
        <w:i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26695" cy="729615"/>
              <wp:effectExtent b="0" l="0" r="0" t="0"/>
              <wp:wrapNone/>
              <wp:docPr id="2" name=""/>
              <a:graphic>
                <a:graphicData uri="http://schemas.microsoft.com/office/word/2010/wordprocessingShape">
                  <wps:wsp>
                    <wps:cNvSpPr/>
                    <wps:cNvPr id="3" name="Shape 3"/>
                    <wps:spPr>
                      <a:xfrm>
                        <a:off x="5237415" y="3419955"/>
                        <a:ext cx="217170" cy="720090"/>
                      </a:xfrm>
                      <a:prstGeom prst="rect">
                        <a:avLst/>
                      </a:prstGeom>
                      <a:solidFill>
                        <a:srgbClr val="A1E7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26695" cy="72961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6695" cy="7296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