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142875</wp:posOffset>
                </wp:positionV>
                <wp:extent cx="7762875" cy="4976813"/>
                <wp:effectExtent b="0" l="0" r="0" t="0"/>
                <wp:wrapNone/>
                <wp:docPr id="5" name=""/>
                <a:graphic>
                  <a:graphicData uri="http://schemas.microsoft.com/office/word/2010/wordprocessingGroup">
                    <wpg:wgp>
                      <wpg:cNvGrpSpPr/>
                      <wpg:grpSpPr>
                        <a:xfrm>
                          <a:off x="1464563" y="537055"/>
                          <a:ext cx="7762875" cy="4976813"/>
                          <a:chOff x="1464563" y="537055"/>
                          <a:chExt cx="7762875" cy="6485875"/>
                        </a:xfrm>
                      </wpg:grpSpPr>
                      <wpg:grpSp>
                        <wpg:cNvGrpSpPr/>
                        <wpg:grpSpPr>
                          <a:xfrm>
                            <a:off x="1464563" y="537055"/>
                            <a:ext cx="7762875" cy="6485875"/>
                            <a:chOff x="0" y="0"/>
                            <a:chExt cx="7762875" cy="6485875"/>
                          </a:xfrm>
                        </wpg:grpSpPr>
                        <wps:wsp>
                          <wps:cNvSpPr/>
                          <wps:cNvPr id="5" name="Shape 5"/>
                          <wps:spPr>
                            <a:xfrm>
                              <a:off x="0" y="0"/>
                              <a:ext cx="7762875" cy="6485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4295775"/>
                              <a:ext cx="7562088" cy="1930400"/>
                            </a:xfrm>
                            <a:prstGeom prst="rect">
                              <a:avLst/>
                            </a:prstGeom>
                            <a:solidFill>
                              <a:srgbClr val="0732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23875" y="4629150"/>
                              <a:ext cx="5514900" cy="114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ONLINE START-UP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21" name="Shape 21"/>
                          <wps:spPr>
                            <a:xfrm>
                              <a:off x="542925" y="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2" name="Shape 22"/>
                          <wps:spPr>
                            <a:xfrm>
                              <a:off x="533400" y="175260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3" name="Shape 23"/>
                          <wps:spPr>
                            <a:xfrm>
                              <a:off x="542925" y="322897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4" name="Shape 24"/>
                          <wps:spPr>
                            <a:xfrm>
                              <a:off x="5838825" y="4295775"/>
                              <a:ext cx="1924050" cy="1930400"/>
                            </a:xfrm>
                            <a:custGeom>
                              <a:rect b="b" l="l" r="r" t="t"/>
                              <a:pathLst>
                                <a:path extrusionOk="0" h="1930400" w="1713230">
                                  <a:moveTo>
                                    <a:pt x="533400" y="0"/>
                                  </a:moveTo>
                                  <a:lnTo>
                                    <a:pt x="1713230" y="0"/>
                                  </a:lnTo>
                                  <a:lnTo>
                                    <a:pt x="1713230" y="1930400"/>
                                  </a:lnTo>
                                  <a:lnTo>
                                    <a:pt x="0" y="1930400"/>
                                  </a:lnTo>
                                  <a:lnTo>
                                    <a:pt x="533400" y="0"/>
                                  </a:lnTo>
                                  <a:close/>
                                </a:path>
                              </a:pathLst>
                            </a:custGeom>
                            <a:solidFill>
                              <a:srgbClr val="86B93A"/>
                            </a:solidFill>
                            <a:ln>
                              <a:noFill/>
                            </a:ln>
                          </wps:spPr>
                          <wps:bodyPr anchorCtr="0" anchor="ctr" bIns="91425" lIns="91425" spcFirstLastPara="1" rIns="91425" wrap="square" tIns="91425">
                            <a:noAutofit/>
                          </wps:bodyPr>
                        </wps:wsp>
                        <wps:wsp>
                          <wps:cNvSpPr/>
                          <wps:cNvPr id="25" name="Shape 25"/>
                          <wps:spPr>
                            <a:xfrm rot="944702">
                              <a:off x="6086475" y="4038600"/>
                              <a:ext cx="83820" cy="244729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142875</wp:posOffset>
                </wp:positionV>
                <wp:extent cx="7762875" cy="4976813"/>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762875" cy="4976813"/>
                        </a:xfrm>
                        <a:prstGeom prst="rect"/>
                        <a:ln/>
                      </pic:spPr>
                    </pic:pic>
                  </a:graphicData>
                </a:graphic>
              </wp:anchor>
            </w:drawing>
          </mc:Fallback>
        </mc:AlternateContent>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spacing w:line="36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spacing w:line="36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E">
      <w:pPr>
        <w:spacing w:line="360"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30">
      <w:pPr>
        <w:spacing w:line="360" w:lineRule="auto"/>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2">
      <w:pPr>
        <w:spacing w:line="360" w:lineRule="auto"/>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4">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5">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6">
      <w:pPr>
        <w:spacing w:line="360" w:lineRule="auto"/>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8">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9">
      <w:pPr>
        <w:spacing w:line="360" w:lineRule="auto"/>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A">
      <w:pPr>
        <w:spacing w:line="360"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is an online marketplace where users can buy and sell websites and domains for profit. The online marketplace industry is a relatively young industry where there is a huge potential for growth. Currently, there are no more than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online marketplace companies for website buying and selling.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provides users a platform where they can showcase their sites to a greater audience. Sellers are able to receive the maximum amount of money from sales as the company only charges a small commission. Buyers are able to choose a wide range of domains and websites from over 300 new online businesses that are listed on the site every day.</w:t>
      </w:r>
    </w:p>
    <w:p w:rsidR="00000000" w:rsidDel="00000000" w:rsidP="00000000" w:rsidRDefault="00000000" w:rsidRPr="00000000" w14:paraId="0000005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OpenMarket’s]</w:t>
      </w:r>
      <w:r w:rsidDel="00000000" w:rsidR="00000000" w:rsidRPr="00000000">
        <w:rPr>
          <w:rFonts w:ascii="Calibri" w:cs="Calibri" w:eastAsia="Calibri" w:hAnsi="Calibri"/>
          <w:color w:val="111111"/>
          <w:rtl w:val="0"/>
        </w:rPr>
        <w:t xml:space="preserve"> mission is to provide business opportunities for online entrepreneurs by giving them a platform to buy and sell websites.</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aims to create a solid platform that gives a tremendous amount of value for online entrepreneurs. The company strives to achieve this by instilling an exceptional work ethic and unwavering teamwork to its employees.</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seeks to be the number one destination for buying and selling online businesses.</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Online marketplace is still a relatively young industry, but the opportunity for great success is close to infinite. The success of such platforms as QNX and Fiverr proves that the business model is scalable and can be applied to any areas of business. As part of the $15 billion collaborative economy industry, this business is set to grow at an exceptional rate and will scale well to take over a large part of the market.</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Online Marketplace Industry</w:t>
      </w:r>
    </w:p>
    <w:p w:rsidR="00000000" w:rsidDel="00000000" w:rsidP="00000000" w:rsidRDefault="00000000" w:rsidRPr="00000000" w14:paraId="0000006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[Aaron Winter]</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of the startup is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which is provided by the owner and will be used for initial supplies, rent, insurances, and payroll.</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tbl>
      <w:tblPr>
        <w:tblStyle w:val="Table1"/>
        <w:tblW w:w="954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950"/>
        <w:gridCol w:w="4590"/>
        <w:tblGridChange w:id="0">
          <w:tblGrid>
            <w:gridCol w:w="4950"/>
            <w:gridCol w:w="459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2"/>
        <w:tblW w:w="954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40"/>
        <w:gridCol w:w="2685"/>
        <w:gridCol w:w="3615"/>
        <w:tblGridChange w:id="0">
          <w:tblGrid>
            <w:gridCol w:w="3240"/>
            <w:gridCol w:w="2685"/>
            <w:gridCol w:w="36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Bradley Nelson</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 Development Manager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Team Management, Product Building, Coding, and Problem Solving</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Lucas McDonald</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Negotiation, Persuasion, People Management, and Commercial Awareness</w:t>
            </w:r>
          </w:p>
        </w:tc>
      </w:tr>
    </w:tbl>
    <w:p w:rsidR="00000000" w:rsidDel="00000000" w:rsidP="00000000" w:rsidRDefault="00000000" w:rsidRPr="00000000" w14:paraId="000000C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tbl>
      <w:tblPr>
        <w:tblStyle w:val="Table3"/>
        <w:tblW w:w="9570.0" w:type="dxa"/>
        <w:jc w:val="left"/>
        <w:tblInd w:w="7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70"/>
        <w:gridCol w:w="4500"/>
        <w:tblGridChange w:id="0">
          <w:tblGrid>
            <w:gridCol w:w="5070"/>
            <w:gridCol w:w="4500"/>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Improve the marketplace platform</w:t>
            </w:r>
          </w:p>
        </w:tc>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have been made to the interface</w:t>
            </w:r>
          </w:p>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Improved the user experience</w:t>
            </w:r>
          </w:p>
        </w:tc>
      </w:tr>
      <w:tr>
        <w:tc>
          <w:tcPr>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an SEO specialist</w:t>
            </w:r>
          </w:p>
        </w:tc>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Hiring process has started last February 3,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the number of sellers on the platform by 15%</w:t>
            </w:r>
          </w:p>
        </w:tc>
        <w:tc>
          <w:tcPr>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platform lists about 300 websites per day</w:t>
            </w:r>
          </w:p>
        </w:tc>
      </w:tr>
      <w:tr>
        <w:tc>
          <w:tcPr>
            <w:shd w:fill="auto" w:val="clear"/>
            <w:tcMar>
              <w:top w:w="100.0" w:type="dxa"/>
              <w:left w:w="100.0" w:type="dxa"/>
              <w:bottom w:w="100.0" w:type="dxa"/>
              <w:right w:w="100.0" w:type="dxa"/>
            </w:tcMar>
          </w:tcPr>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Broaden customer reach</w:t>
            </w:r>
          </w:p>
        </w:tc>
        <w:tc>
          <w:tcPr>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Started hiring an SEO specialist to enhance platform visibility.</w:t>
            </w:r>
          </w:p>
        </w:tc>
      </w:tr>
    </w:tbl>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E">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provides a platform for online </w:t>
      </w:r>
      <w:r w:rsidDel="00000000" w:rsidR="00000000" w:rsidRPr="00000000">
        <w:rPr>
          <w:rFonts w:ascii="Calibri" w:cs="Calibri" w:eastAsia="Calibri" w:hAnsi="Calibri"/>
          <w:color w:val="111111"/>
          <w:highlight w:val="yellow"/>
          <w:rtl w:val="0"/>
        </w:rPr>
        <w:t xml:space="preserve">[entrepreneurs]</w:t>
      </w:r>
      <w:r w:rsidDel="00000000" w:rsidR="00000000" w:rsidRPr="00000000">
        <w:rPr>
          <w:rFonts w:ascii="Calibri" w:cs="Calibri" w:eastAsia="Calibri" w:hAnsi="Calibri"/>
          <w:color w:val="111111"/>
          <w:rtl w:val="0"/>
        </w:rPr>
        <w:t xml:space="preserve"> and business-minded individuals to buy and sell websites. It provides buyers a chance to acquire fully-operational online businesses and gain a headstart on their entrepreneurial journey, while sellers get a chance to sell their domains and sites for a generous profit.</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gives users more opportunities for business transactions. Sellers will experience quick sales on their products while buyers will have a wide range of businesses to choose from.</w:t>
      </w:r>
    </w:p>
    <w:p w:rsidR="00000000" w:rsidDel="00000000" w:rsidP="00000000" w:rsidRDefault="00000000" w:rsidRPr="00000000" w14:paraId="000000E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operates on a commission-based pricing strategy. The company charges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for each successful transaction.</w:t>
      </w:r>
    </w:p>
    <w:p w:rsidR="00000000" w:rsidDel="00000000" w:rsidP="00000000" w:rsidRDefault="00000000" w:rsidRPr="00000000" w14:paraId="000000E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2"/>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OpenMarket</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Profit Margin     = 1 - ($111,000/$700,000)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                             = 1-0.158</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                             = 0.84 or 84%</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 key to growing the company is to slowly build communities for buyers and sellers. This will be done through the use of website and content optimization, social media and google ads, email marketing, and offline or outdoor advertising.</w:t>
      </w: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online marketplace industry as a whole is currently a </w:t>
      </w:r>
      <w:r w:rsidDel="00000000" w:rsidR="00000000" w:rsidRPr="00000000">
        <w:rPr>
          <w:rFonts w:ascii="Calibri" w:cs="Calibri" w:eastAsia="Calibri" w:hAnsi="Calibri"/>
          <w:color w:val="111111"/>
          <w:highlight w:val="yellow"/>
          <w:rtl w:val="0"/>
        </w:rPr>
        <w:t xml:space="preserve">[$15 billion]</w:t>
      </w:r>
      <w:r w:rsidDel="00000000" w:rsidR="00000000" w:rsidRPr="00000000">
        <w:rPr>
          <w:rFonts w:ascii="Calibri" w:cs="Calibri" w:eastAsia="Calibri" w:hAnsi="Calibri"/>
          <w:color w:val="111111"/>
          <w:rtl w:val="0"/>
        </w:rPr>
        <w:t xml:space="preserve"> industry and is expected to grow to </w:t>
      </w:r>
      <w:r w:rsidDel="00000000" w:rsidR="00000000" w:rsidRPr="00000000">
        <w:rPr>
          <w:rFonts w:ascii="Calibri" w:cs="Calibri" w:eastAsia="Calibri" w:hAnsi="Calibri"/>
          <w:color w:val="111111"/>
          <w:highlight w:val="yellow"/>
          <w:rtl w:val="0"/>
        </w:rPr>
        <w:t xml:space="preserve">[$334]</w:t>
      </w:r>
      <w:r w:rsidDel="00000000" w:rsidR="00000000" w:rsidRPr="00000000">
        <w:rPr>
          <w:rFonts w:ascii="Calibri" w:cs="Calibri" w:eastAsia="Calibri" w:hAnsi="Calibri"/>
          <w:color w:val="111111"/>
          <w:rtl w:val="0"/>
        </w:rPr>
        <w:t xml:space="preserve"> billion by </w:t>
      </w:r>
      <w:r w:rsidDel="00000000" w:rsidR="00000000" w:rsidRPr="00000000">
        <w:rPr>
          <w:rFonts w:ascii="Calibri" w:cs="Calibri" w:eastAsia="Calibri" w:hAnsi="Calibri"/>
          <w:color w:val="111111"/>
          <w:highlight w:val="yellow"/>
          <w:rtl w:val="0"/>
        </w:rPr>
        <w:t xml:space="preserve">[2025]</w:t>
      </w:r>
      <w:r w:rsidDel="00000000" w:rsidR="00000000" w:rsidRPr="00000000">
        <w:rPr>
          <w:rFonts w:ascii="Calibri" w:cs="Calibri" w:eastAsia="Calibri" w:hAnsi="Calibri"/>
          <w:color w:val="111111"/>
          <w:rtl w:val="0"/>
        </w:rPr>
        <w:t xml:space="preserve">. The industry’s funding is said to be greater than that of the social media industry’s, four times more than the most successful social media platforms including Youtube, Twitter, and Facebook.</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there are no more than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online marketplace platforms in the world. However, the competition is tight despite the low level of business saturation in the market. Five formidable companies are currently leading the industry and are raking most of the market share. Nevertheless, there is plenty of room for </w:t>
      </w:r>
      <w:r w:rsidDel="00000000" w:rsidR="00000000" w:rsidRPr="00000000">
        <w:rPr>
          <w:rFonts w:ascii="Calibri" w:cs="Calibri" w:eastAsia="Calibri" w:hAnsi="Calibri"/>
          <w:color w:val="111111"/>
          <w:highlight w:val="yellow"/>
          <w:rtl w:val="0"/>
        </w:rPr>
        <w:t xml:space="preserve">[OpenMarket]</w:t>
      </w:r>
      <w:r w:rsidDel="00000000" w:rsidR="00000000" w:rsidRPr="00000000">
        <w:rPr>
          <w:rFonts w:ascii="Calibri" w:cs="Calibri" w:eastAsia="Calibri" w:hAnsi="Calibri"/>
          <w:color w:val="111111"/>
          <w:rtl w:val="0"/>
        </w:rPr>
        <w:t xml:space="preserve"> to grow as the number of users, business owners, and online entrepreneurs, who are looking for business opportunities online, is steadily growing.</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tbl>
      <w:tblPr>
        <w:tblStyle w:val="Table4"/>
        <w:tblW w:w="948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535"/>
        <w:gridCol w:w="1560"/>
        <w:gridCol w:w="1635"/>
        <w:gridCol w:w="1935"/>
        <w:gridCol w:w="1815"/>
        <w:tblGridChange w:id="0">
          <w:tblGrid>
            <w:gridCol w:w="2535"/>
            <w:gridCol w:w="1560"/>
            <w:gridCol w:w="1635"/>
            <w:gridCol w:w="1935"/>
            <w:gridCol w:w="18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OpenMarket</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commission</w:t>
            </w:r>
          </w:p>
          <w:p w:rsidR="00000000" w:rsidDel="00000000" w:rsidP="00000000" w:rsidRDefault="00000000" w:rsidRPr="00000000" w14:paraId="000000F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substantial amount of daily sellers</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testing its expansion strategies</w:t>
            </w:r>
          </w:p>
          <w:p w:rsidR="00000000" w:rsidDel="00000000" w:rsidP="00000000" w:rsidRDefault="00000000" w:rsidRPr="00000000" w14:paraId="000000F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has a few personnel running the company</w:t>
            </w:r>
          </w:p>
          <w:p w:rsidR="00000000" w:rsidDel="00000000" w:rsidP="00000000" w:rsidRDefault="00000000" w:rsidRPr="00000000" w14:paraId="000000FA">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growing market for buying and selling website</w:t>
            </w:r>
          </w:p>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collaborative economy is trending and is still at its infancy</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Top companies are slowly controlling the market share</w:t>
            </w:r>
          </w:p>
          <w:p w:rsidR="00000000" w:rsidDel="00000000" w:rsidP="00000000" w:rsidRDefault="00000000" w:rsidRPr="00000000" w14:paraId="000000F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Monopolization of industry leaders</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Flipper</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large customer base</w:t>
            </w:r>
          </w:p>
          <w:p w:rsidR="00000000" w:rsidDel="00000000" w:rsidP="00000000" w:rsidRDefault="00000000" w:rsidRPr="00000000" w14:paraId="0000010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growing company with 20+ employees</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Unsimplified user interface</w:t>
            </w:r>
          </w:p>
          <w:p w:rsidR="00000000" w:rsidDel="00000000" w:rsidP="00000000" w:rsidRDefault="00000000" w:rsidRPr="00000000" w14:paraId="00000103">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huge customer base has the potential to attract more customers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competitors that charge lesser commissions</w:t>
            </w:r>
          </w:p>
        </w:tc>
      </w:tr>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Tradeyoursite</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Good quality of service</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transaction fees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uptrend for online marketplace businesses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Competitors that charge cheap commissions</w:t>
            </w:r>
          </w:p>
        </w:tc>
      </w:tr>
    </w:tbl>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 variety of methods and strategies that the company plans to utilize in growing the platform. They are a combination of online and offline campaigns that target a certain number of people at a certain level of growth. Email marketing will be utilized to expand the customer base to more than </w:t>
      </w:r>
      <w:r w:rsidDel="00000000" w:rsidR="00000000" w:rsidRPr="00000000">
        <w:rPr>
          <w:rFonts w:ascii="Calibri" w:cs="Calibri" w:eastAsia="Calibri" w:hAnsi="Calibri"/>
          <w:color w:val="111111"/>
          <w:highlight w:val="yellow"/>
          <w:rtl w:val="0"/>
        </w:rPr>
        <w:t xml:space="preserve">[10,000]</w:t>
      </w:r>
      <w:r w:rsidDel="00000000" w:rsidR="00000000" w:rsidRPr="00000000">
        <w:rPr>
          <w:rFonts w:ascii="Calibri" w:cs="Calibri" w:eastAsia="Calibri" w:hAnsi="Calibri"/>
          <w:color w:val="111111"/>
          <w:rtl w:val="0"/>
        </w:rPr>
        <w:t xml:space="preserve"> users or until the method won’t prove to be effective anymore. Offline publicity activities will be used alongside email marketing such as speaking engagements to further drive customers in. Social media ads, offline ads, and SEO will be the strategies that will serve as reinforcements and will set to propel the brand awareness to new heights.</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initiated some of the marketing strategies to drive the campaign forward. Here are a few of their progress:</w:t>
      </w:r>
    </w:p>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SEO</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Hiring activities have started for the SEO Specialist position </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SEO strategist will drive the content marketing initiative forward</w:t>
            </w:r>
          </w:p>
        </w:tc>
      </w:tr>
      <w:t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Speaking engagements</w:t>
            </w:r>
          </w:p>
        </w:tc>
        <w:tc>
          <w:tcPr>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team has started searching for relevant events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5, 2019</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Key players of the company will participate in speaking engagements inside and outside the industry.</w:t>
            </w:r>
          </w:p>
        </w:tc>
      </w:tr>
    </w:tbl>
    <w:p w:rsidR="00000000" w:rsidDel="00000000" w:rsidP="00000000" w:rsidRDefault="00000000" w:rsidRPr="00000000" w14:paraId="0000011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2">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657600" cy="2053569"/>
                <wp:effectExtent b="0" l="0" r="0" t="0"/>
                <wp:docPr id="3" name=""/>
                <a:graphic>
                  <a:graphicData uri="http://schemas.microsoft.com/office/word/2010/wordprocessingGroup">
                    <wpg:wgp>
                      <wpg:cNvGrpSpPr/>
                      <wpg:grpSpPr>
                        <a:xfrm>
                          <a:off x="3517200" y="2753216"/>
                          <a:ext cx="3657600" cy="2053569"/>
                          <a:chOff x="3517200" y="2753216"/>
                          <a:chExt cx="3657600" cy="2053569"/>
                        </a:xfrm>
                      </wpg:grpSpPr>
                      <wpg:grpSp>
                        <wpg:cNvGrpSpPr/>
                        <wpg:grpSpPr>
                          <a:xfrm>
                            <a:off x="3517200" y="2753216"/>
                            <a:ext cx="3657600" cy="2053569"/>
                            <a:chOff x="1217100" y="962025"/>
                            <a:chExt cx="3393000" cy="1898100"/>
                          </a:xfrm>
                        </wpg:grpSpPr>
                        <wps:wsp>
                          <wps:cNvSpPr/>
                          <wps:cNvPr id="5" name="Shape 5"/>
                          <wps:spPr>
                            <a:xfrm>
                              <a:off x="1217100" y="962025"/>
                              <a:ext cx="3393000" cy="189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33700" y="962025"/>
                              <a:ext cx="6954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CEO</w:t>
                                </w:r>
                              </w:p>
                            </w:txbxContent>
                          </wps:txbx>
                          <wps:bodyPr anchorCtr="0" anchor="ctr" bIns="91425" lIns="91425" spcFirstLastPara="1" rIns="91425" wrap="square" tIns="91425">
                            <a:noAutofit/>
                          </wps:bodyPr>
                        </wps:wsp>
                        <wps:wsp>
                          <wps:cNvCnPr/>
                          <wps:spPr>
                            <a:xfrm>
                              <a:off x="3051025" y="1323717"/>
                              <a:ext cx="0" cy="240678"/>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138700" y="1564575"/>
                              <a:ext cx="1035600" cy="537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WEB DEVELOPMENT MANAGER</w:t>
                                </w:r>
                              </w:p>
                            </w:txbxContent>
                          </wps:txbx>
                          <wps:bodyPr anchorCtr="0" anchor="ctr" bIns="91425" lIns="91425" spcFirstLastPara="1" rIns="91425" wrap="square" tIns="91425">
                            <a:noAutofit/>
                          </wps:bodyPr>
                        </wps:wsp>
                        <wps:wsp>
                          <wps:cNvSpPr/>
                          <wps:cNvPr id="9" name="Shape 9"/>
                          <wps:spPr>
                            <a:xfrm>
                              <a:off x="3281475" y="1553700"/>
                              <a:ext cx="921600" cy="537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MARKETING MANAGER</w:t>
                                </w:r>
                              </w:p>
                            </w:txbxContent>
                          </wps:txbx>
                          <wps:bodyPr anchorCtr="0" anchor="ctr" bIns="91425" lIns="91425" spcFirstLastPara="1" rIns="91425" wrap="square" tIns="91425">
                            <a:noAutofit/>
                          </wps:bodyPr>
                        </wps:wsp>
                        <wps:wsp>
                          <wps:cNvCnPr/>
                          <wps:spPr>
                            <a:xfrm flipH="1">
                              <a:off x="3441950" y="1323825"/>
                              <a:ext cx="600" cy="221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217100" y="2340975"/>
                              <a:ext cx="921600" cy="509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WEB DEVELOPER</w:t>
                                </w:r>
                              </w:p>
                            </w:txbxContent>
                          </wps:txbx>
                          <wps:bodyPr anchorCtr="0" anchor="ctr" bIns="91425" lIns="91425" spcFirstLastPara="1" rIns="91425" wrap="square" tIns="91425">
                            <a:noAutofit/>
                          </wps:bodyPr>
                        </wps:wsp>
                        <wps:wsp>
                          <wps:cNvSpPr/>
                          <wps:cNvPr id="12" name="Shape 12"/>
                          <wps:spPr>
                            <a:xfrm>
                              <a:off x="2451038" y="2321475"/>
                              <a:ext cx="991500" cy="528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USER EXPERIENCE DESIGNER</w:t>
                                </w:r>
                              </w:p>
                            </w:txbxContent>
                          </wps:txbx>
                          <wps:bodyPr anchorCtr="0" anchor="ctr" bIns="91425" lIns="91425" spcFirstLastPara="1" rIns="91425" wrap="square" tIns="91425">
                            <a:noAutofit/>
                          </wps:bodyPr>
                        </wps:wsp>
                        <wps:wsp>
                          <wps:cNvSpPr/>
                          <wps:cNvPr id="13" name="Shape 13"/>
                          <wps:spPr>
                            <a:xfrm>
                              <a:off x="3688500" y="2331225"/>
                              <a:ext cx="921600" cy="528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SEO TECHNICIAN</w:t>
                                </w:r>
                              </w:p>
                            </w:txbxContent>
                          </wps:txbx>
                          <wps:bodyPr anchorCtr="0" anchor="ctr" bIns="91425" lIns="91425" spcFirstLastPara="1" rIns="91425" wrap="square" tIns="91425">
                            <a:noAutofit/>
                          </wps:bodyPr>
                        </wps:wsp>
                        <wps:wsp>
                          <wps:cNvCnPr/>
                          <wps:spPr>
                            <a:xfrm flipH="1">
                              <a:off x="1677900" y="2100075"/>
                              <a:ext cx="963900" cy="240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56500" y="2102475"/>
                              <a:ext cx="290400" cy="219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742275" y="2091600"/>
                              <a:ext cx="407100" cy="239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657600" cy="2053569"/>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57600" cy="20535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181425" cy="1066800"/>
                <wp:effectExtent b="0" l="0" r="0" t="0"/>
                <wp:docPr id="2" name=""/>
                <a:graphic>
                  <a:graphicData uri="http://schemas.microsoft.com/office/word/2010/wordprocessingShape">
                    <wps:wsp>
                      <wps:cNvSpPr/>
                      <wps:cNvPr id="3" name="Shape 3"/>
                      <wps:spPr>
                        <a:xfrm>
                          <a:off x="3760050" y="3251363"/>
                          <a:ext cx="3171900" cy="105727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181425" cy="106680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181425" cy="1066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2A">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Microsoft Visio</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Google Analytics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Laptops</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Router</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bl>
    <w:p w:rsidR="00000000" w:rsidDel="00000000" w:rsidP="00000000" w:rsidRDefault="00000000" w:rsidRPr="00000000" w14:paraId="000001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[OpenMarket’s]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3B">
      <w:pPr>
        <w:ind w:left="720"/>
        <w:jc w:val="both"/>
        <w:rPr>
          <w:rFonts w:ascii="Calibri" w:cs="Calibri" w:eastAsia="Calibri" w:hAnsi="Calibri"/>
          <w:b w:val="1"/>
          <w:color w:val="111111"/>
        </w:rPr>
      </w:pPr>
      <w:r w:rsidDel="00000000" w:rsidR="00000000" w:rsidRPr="00000000">
        <w:rPr>
          <w:rtl w:val="0"/>
        </w:rPr>
      </w:r>
    </w:p>
    <w:tbl>
      <w:tblPr>
        <w:tblStyle w:val="Table7"/>
        <w:tblW w:w="930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75"/>
        <w:gridCol w:w="1695"/>
        <w:gridCol w:w="4530"/>
        <w:tblGridChange w:id="0">
          <w:tblGrid>
            <w:gridCol w:w="3075"/>
            <w:gridCol w:w="1695"/>
            <w:gridCol w:w="4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platform on which business transactions occur.</w:t>
            </w:r>
          </w:p>
        </w:tc>
      </w:tr>
      <w:t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Performs traffic directing functions on the internet</w:t>
            </w:r>
          </w:p>
        </w:tc>
      </w:tr>
    </w:tbl>
    <w:p w:rsidR="00000000" w:rsidDel="00000000" w:rsidP="00000000" w:rsidRDefault="00000000" w:rsidRPr="00000000" w14:paraId="000001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7">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ind w:left="-360" w:hanging="27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Assumptions</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current performance of the collaborative economy industry and its expected rate of growth in the future. The company will take advantage of this trend and will focus its efforts on expanding brand awareness across media channels. Most of the expenses will be on office rent, supplies, insurance, maintenance, and payroll.</w:t>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D">
      <w:pPr>
        <w:ind w:left="-36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Monthly Expense</w:t>
      </w:r>
    </w:p>
    <w:p w:rsidR="00000000" w:rsidDel="00000000" w:rsidP="00000000" w:rsidRDefault="00000000" w:rsidRPr="00000000" w14:paraId="0000014E">
      <w:pPr>
        <w:ind w:hanging="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company’s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4">
      <w:pPr>
        <w:ind w:left="-63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Monthly Revenue</w:t>
      </w:r>
    </w:p>
    <w:p w:rsidR="00000000" w:rsidDel="00000000" w:rsidP="00000000" w:rsidRDefault="00000000" w:rsidRPr="00000000" w14:paraId="00000155">
      <w:pPr>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illustrates the company’s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fund amounting to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comes from the founder. Most of the funds will be spent on insurance, supplies, maintenance, payroll, and rent.</w:t>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2">
      <w:pPr>
        <w:rPr>
          <w:rFonts w:ascii="Calibri" w:cs="Calibri" w:eastAsia="Calibri" w:hAnsi="Calibri"/>
          <w:b w:val="1"/>
          <w:color w:val="111111"/>
          <w:sz w:val="24"/>
          <w:szCs w:val="24"/>
        </w:rPr>
      </w:pPr>
      <w:r w:rsidDel="00000000" w:rsidR="00000000" w:rsidRPr="00000000">
        <w:rPr>
          <w:rtl w:val="0"/>
        </w:rPr>
      </w:r>
    </w:p>
    <w:tbl>
      <w:tblPr>
        <w:tblStyle w:val="Table8"/>
        <w:tblW w:w="9270.000000000002"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71"/>
        <w:gridCol w:w="1395"/>
        <w:gridCol w:w="1791"/>
        <w:gridCol w:w="177"/>
        <w:gridCol w:w="1336"/>
        <w:tblGridChange w:id="0">
          <w:tblGrid>
            <w:gridCol w:w="4571"/>
            <w:gridCol w:w="1395"/>
            <w:gridCol w:w="1791"/>
            <w:gridCol w:w="177"/>
            <w:gridCol w:w="1336"/>
          </w:tblGrid>
        </w:tblGridChange>
      </w:tblGrid>
      <w:tr>
        <w:trPr>
          <w:trHeight w:val="420" w:hRule="atLeast"/>
        </w:trPr>
        <w:tc>
          <w:tcP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c>
          <w:tcPr>
            <w:gridSpan w:val="4"/>
          </w:tcPr>
          <w:p w:rsidR="00000000" w:rsidDel="00000000" w:rsidP="00000000" w:rsidRDefault="00000000" w:rsidRPr="00000000" w14:paraId="00000164">
            <w:pPr>
              <w:widowControl w:val="0"/>
              <w:ind w:firstLine="140"/>
              <w:rPr>
                <w:rFonts w:ascii="Calibri" w:cs="Calibri" w:eastAsia="Calibri" w:hAnsi="Calibri"/>
                <w:b w:val="1"/>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gridSpan w:val="2"/>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gridSpan w:val="2"/>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420" w:hRule="atLeast"/>
        </w:trPr>
        <w:tc>
          <w:tcPr>
            <w:vAlign w:val="center"/>
          </w:tcPr>
          <w:p w:rsidR="00000000" w:rsidDel="00000000" w:rsidP="00000000" w:rsidRDefault="00000000" w:rsidRPr="00000000" w14:paraId="000001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gridSpan w:val="2"/>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$215,000.00</w:t>
            </w:r>
          </w:p>
        </w:tc>
      </w:tr>
      <w:tr>
        <w:trPr>
          <w:trHeight w:val="420" w:hRule="atLeast"/>
        </w:trPr>
        <w:tc>
          <w:tcPr>
            <w:vAlign w:val="center"/>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gridSpan w:val="2"/>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680" w:hRule="atLeast"/>
        </w:trPr>
        <w:tc>
          <w:tcP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$525,000.00</w:t>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$578,000.00</w:t>
            </w:r>
          </w:p>
        </w:tc>
        <w:tc>
          <w:tcPr>
            <w:gridSpan w:val="2"/>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$662,000.00</w:t>
            </w:r>
          </w:p>
        </w:tc>
      </w:tr>
      <w:tr>
        <w:trPr>
          <w:trHeight w:val="420" w:hRule="atLeast"/>
        </w:trPr>
        <w:tc>
          <w:tcPr>
            <w:vAlign w:val="cente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$222,000.00</w:t>
            </w:r>
          </w:p>
        </w:tc>
        <w:tc>
          <w:tcPr>
            <w:gridSpan w:val="2"/>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$238,000.00</w:t>
            </w:r>
          </w:p>
        </w:tc>
      </w:tr>
      <w:tr>
        <w:trPr>
          <w:trHeight w:val="420" w:hRule="atLeast"/>
        </w:trPr>
        <w:tc>
          <w:tcPr>
            <w:vAlign w:val="cente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27.75%</w:t>
            </w:r>
            <w:r w:rsidDel="00000000" w:rsidR="00000000" w:rsidRPr="00000000">
              <w:rPr>
                <w:rtl w:val="0"/>
              </w:rPr>
            </w:r>
          </w:p>
        </w:tc>
        <w:tc>
          <w:tcPr>
            <w:gridSpan w:val="2"/>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26.44%</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B">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gridSpan w:val="2"/>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gridSpan w:val="2"/>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Facilities</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gridSpan w:val="2"/>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vAlign w:val="center"/>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gridSpan w:val="2"/>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vAlign w:val="center"/>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Educational Materials</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gridSpan w:val="2"/>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vAlign w:val="cente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gridSpan w:val="2"/>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420" w:hRule="atLeast"/>
        </w:trPr>
        <w:tc>
          <w:tcPr>
            <w:vAlign w:val="cente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gridSpan w:val="2"/>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$111,000.00</w:t>
            </w:r>
            <w:r w:rsidDel="00000000" w:rsidR="00000000" w:rsidRPr="00000000">
              <w:rPr>
                <w:rtl w:val="0"/>
              </w:rPr>
            </w:r>
          </w:p>
        </w:tc>
        <w:tc>
          <w:tcPr>
            <w:gridSpan w:val="2"/>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$121,000.00</w:t>
            </w:r>
            <w:r w:rsidDel="00000000" w:rsidR="00000000" w:rsidRPr="00000000">
              <w:rPr>
                <w:rtl w:val="0"/>
              </w:rPr>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B3">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c>
          <w:tcPr>
            <w:gridSpan w:val="2"/>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B8">
            <w:pPr>
              <w:widowControl w:val="0"/>
              <w:ind w:left="-18" w:hanging="4.00000000000000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$414,000.00</w:t>
            </w:r>
          </w:p>
        </w:tc>
        <w:tc>
          <w:tcPr>
            <w:gridSpan w:val="2"/>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$457,000.00</w:t>
            </w:r>
          </w:p>
        </w:tc>
        <w:tc>
          <w:tcP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$516,000.00</w:t>
            </w:r>
          </w:p>
        </w:tc>
      </w:tr>
      <w:tr>
        <w:trPr>
          <w:trHeight w:val="420" w:hRule="atLeast"/>
        </w:trPr>
        <w:tc>
          <w:tcPr>
            <w:vAlign w:val="cente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gridSpan w:val="2"/>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gridSpan w:val="2"/>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gridSpan w:val="2"/>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vAlign w:val="center"/>
          </w:tcPr>
          <w:p w:rsidR="00000000" w:rsidDel="00000000" w:rsidP="00000000" w:rsidRDefault="00000000" w:rsidRPr="00000000" w14:paraId="000001CC">
            <w:pPr>
              <w:widowControl w:val="0"/>
              <w:ind w:left="-18" w:hanging="4.00000000000000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gridSpan w:val="2"/>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$89,000.00</w:t>
            </w:r>
            <w:r w:rsidDel="00000000" w:rsidR="00000000" w:rsidRPr="00000000">
              <w:rPr>
                <w:rtl w:val="0"/>
              </w:rPr>
            </w:r>
          </w:p>
        </w:tc>
      </w:tr>
    </w:tbl>
    <w:p w:rsidR="00000000" w:rsidDel="00000000" w:rsidP="00000000" w:rsidRDefault="00000000" w:rsidRPr="00000000" w14:paraId="000001D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D2">
      <w:pPr>
        <w:jc w:val="both"/>
        <w:rPr>
          <w:rFonts w:ascii="Calibri" w:cs="Calibri" w:eastAsia="Calibri" w:hAnsi="Calibri"/>
          <w:b w:val="1"/>
          <w:color w:val="111111"/>
        </w:rPr>
      </w:pPr>
      <w:r w:rsidDel="00000000" w:rsidR="00000000" w:rsidRPr="00000000">
        <w:rPr>
          <w:rtl w:val="0"/>
        </w:rPr>
      </w:r>
    </w:p>
    <w:tbl>
      <w:tblPr>
        <w:tblStyle w:val="Table9"/>
        <w:tblW w:w="93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1620"/>
        <w:gridCol w:w="1440"/>
        <w:gridCol w:w="1605"/>
        <w:tblGridChange w:id="0">
          <w:tblGrid>
            <w:gridCol w:w="4680"/>
            <w:gridCol w:w="1620"/>
            <w:gridCol w:w="1440"/>
            <w:gridCol w:w="1605"/>
          </w:tblGrid>
        </w:tblGridChange>
      </w:tblGrid>
      <w:tr>
        <w:trPr>
          <w:trHeight w:val="4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ind w:left="140" w:hanging="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ind w:left="140" w:hanging="9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$286,000.00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ind w:left="140" w:hanging="9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40" w:hanging="9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40" w:hanging="9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40" w:hanging="9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ind w:left="14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40" w:hanging="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$277,000.00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$299,000.00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ind w:left="140" w:hanging="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$232,000.00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28.88%</w:t>
            </w:r>
            <w:r w:rsidDel="00000000" w:rsidR="00000000" w:rsidRPr="00000000">
              <w:rPr>
                <w:rtl w:val="0"/>
              </w:rPr>
            </w:r>
          </w:p>
        </w:tc>
      </w:tr>
    </w:tbl>
    <w:p w:rsidR="00000000" w:rsidDel="00000000" w:rsidP="00000000" w:rsidRDefault="00000000" w:rsidRPr="00000000" w14:paraId="000002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C">
      <w:pPr>
        <w:jc w:val="both"/>
        <w:rPr>
          <w:rFonts w:ascii="Calibri" w:cs="Calibri" w:eastAsia="Calibri" w:hAnsi="Calibri"/>
          <w:b w:val="1"/>
          <w:color w:val="111111"/>
        </w:rPr>
      </w:pPr>
      <w:r w:rsidDel="00000000" w:rsidR="00000000" w:rsidRPr="00000000">
        <w:rPr>
          <w:rtl w:val="0"/>
        </w:rPr>
      </w:r>
    </w:p>
    <w:tbl>
      <w:tblPr>
        <w:tblStyle w:val="Table10"/>
        <w:tblW w:w="9348.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350"/>
        <w:gridCol w:w="1440"/>
        <w:gridCol w:w="1428"/>
        <w:tblGridChange w:id="0">
          <w:tblGrid>
            <w:gridCol w:w="5130"/>
            <w:gridCol w:w="1350"/>
            <w:gridCol w:w="1440"/>
            <w:gridCol w:w="1428"/>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firstLine="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$238,000.00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firstLine="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firstLine="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$445,000.00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firstLine="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firstLine="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firstLine="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firstLine="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r>
      <w:tr>
        <w:trPr>
          <w:trHeight w:val="6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$214,000.00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$299,000.00</w:t>
            </w:r>
            <w:r w:rsidDel="00000000" w:rsidR="00000000" w:rsidRPr="00000000">
              <w:rPr>
                <w:rtl w:val="0"/>
              </w:rPr>
            </w:r>
          </w:p>
        </w:tc>
      </w:tr>
    </w:tbl>
    <w:p w:rsidR="00000000" w:rsidDel="00000000" w:rsidP="00000000" w:rsidRDefault="00000000" w:rsidRPr="00000000" w14:paraId="0000027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76">
      <w:pPr>
        <w:rPr>
          <w:rFonts w:ascii="Calibri" w:cs="Calibri" w:eastAsia="Calibri" w:hAnsi="Calibri"/>
          <w:color w:val="111111"/>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8">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83696" cy="1028428"/>
              <wp:effectExtent b="0" l="0" r="0" t="0"/>
              <wp:wrapNone/>
              <wp:docPr id="4" name=""/>
              <a:graphic>
                <a:graphicData uri="http://schemas.microsoft.com/office/word/2010/wordprocessingShape">
                  <wps:wsp>
                    <wps:cNvSpPr/>
                    <wps:cNvPr id="17" name="Shape 17"/>
                    <wps:spPr>
                      <a:xfrm>
                        <a:off x="5258915" y="3270549"/>
                        <a:ext cx="174171" cy="1018903"/>
                      </a:xfrm>
                      <a:prstGeom prst="rect">
                        <a:avLst/>
                      </a:prstGeom>
                      <a:solidFill>
                        <a:srgbClr val="86B9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83696" cy="1028428"/>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83696" cy="102842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