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7772400" cy="6729413"/>
                <wp:effectExtent b="0" l="0" r="0" t="0"/>
                <wp:wrapNone/>
                <wp:docPr id="2" name=""/>
                <a:graphic>
                  <a:graphicData uri="http://schemas.microsoft.com/office/word/2010/wordprocessingGroup">
                    <wpg:wgp>
                      <wpg:cNvGrpSpPr/>
                      <wpg:grpSpPr>
                        <a:xfrm>
                          <a:off x="1459800" y="0"/>
                          <a:ext cx="7772400" cy="6729413"/>
                          <a:chOff x="1459800" y="0"/>
                          <a:chExt cx="7772400" cy="7560000"/>
                        </a:xfrm>
                      </wpg:grpSpPr>
                      <wpg:grpSp>
                        <wpg:cNvGrpSpPr/>
                        <wpg:grpSpPr>
                          <a:xfrm>
                            <a:off x="1459800" y="0"/>
                            <a:ext cx="7772400" cy="7560000"/>
                            <a:chOff x="0" y="0"/>
                            <a:chExt cx="7772400" cy="7567295"/>
                          </a:xfrm>
                        </wpg:grpSpPr>
                        <wps:wsp>
                          <wps:cNvSpPr/>
                          <wps:cNvPr id="4" name="Shape 4"/>
                          <wps:spPr>
                            <a:xfrm>
                              <a:off x="0" y="0"/>
                              <a:ext cx="7772400" cy="7567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7772400" cy="2790825"/>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000125" y="1524000"/>
                              <a:ext cx="5780405" cy="6035040"/>
                            </a:xfrm>
                            <a:prstGeom prst="rect">
                              <a:avLst/>
                            </a:prstGeom>
                            <a:solidFill>
                              <a:srgbClr val="95373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428750" y="2190750"/>
                              <a:ext cx="5219700" cy="7620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libri" w:cs="Calibri" w:eastAsia="Calibri" w:hAnsi="Calibri"/>
                                    <w:b w:val="1"/>
                                    <w:i w:val="0"/>
                                    <w:smallCaps w:val="0"/>
                                    <w:strike w:val="0"/>
                                    <w:color w:val="ffffff"/>
                                    <w:sz w:val="80"/>
                                    <w:vertAlign w:val="baseline"/>
                                  </w:rPr>
                                  <w:t xml:space="preserve">BINGO BUSINESS PLAN</w:t>
                                </w:r>
                              </w:p>
                              <w:p w:rsidR="00000000" w:rsidDel="00000000" w:rsidP="00000000" w:rsidRDefault="00000000" w:rsidRPr="00000000">
                                <w:pPr>
                                  <w:spacing w:after="0" w:before="0" w:line="840"/>
                                  <w:ind w:left="0" w:right="0" w:firstLine="0"/>
                                  <w:jc w:val="both"/>
                                  <w:textDirection w:val="btLr"/>
                                </w:pPr>
                                <w:r w:rsidDel="00000000" w:rsidR="00000000" w:rsidRPr="00000000">
                                  <w:rPr>
                                    <w:rFonts w:ascii="Calibri" w:cs="Calibri" w:eastAsia="Calibri" w:hAnsi="Calibri"/>
                                    <w:b w:val="1"/>
                                    <w:i w:val="0"/>
                                    <w:smallCaps w:val="0"/>
                                    <w:strike w:val="0"/>
                                    <w:color w:val="ffffff"/>
                                    <w:sz w:val="80"/>
                                    <w:vertAlign w:val="baseline"/>
                                  </w:rPr>
                                </w:r>
                              </w:p>
                            </w:txbxContent>
                          </wps:txbx>
                          <wps:bodyPr anchorCtr="0" anchor="t" bIns="45700" lIns="91425" spcFirstLastPara="1" rIns="91425" wrap="square" tIns="45700">
                            <a:noAutofit/>
                          </wps:bodyPr>
                        </wps:wsp>
                        <wps:wsp>
                          <wps:cNvSpPr/>
                          <wps:cNvPr id="8" name="Shape 8"/>
                          <wps:spPr>
                            <a:xfrm>
                              <a:off x="1457325" y="3676650"/>
                              <a:ext cx="3524250" cy="1066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t xml:space="preserve">[INSERT NAME OF THE  BUSINESS/COMPANY]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[INSERT THE COMPLETE BUSINESS/COMPANY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[INSERT THE BUSINESS/COMPANY CONTACT NUMBERS]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[INSERT THE BUSINESS/COMPANY EMAIL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[INSERT THE BUSINESS/COMPANY WEBSITE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p>
                            </w:txbxContent>
                          </wps:txbx>
                          <wps:bodyPr anchorCtr="0" anchor="t" bIns="45700" lIns="91425" spcFirstLastPara="1" rIns="91425" wrap="square" tIns="45700">
                            <a:noAutofit/>
                          </wps:bodyPr>
                        </wps:wsp>
                        <wps:wsp>
                          <wps:cNvSpPr/>
                          <wps:cNvPr id="9" name="Shape 9"/>
                          <wps:spPr>
                            <a:xfrm>
                              <a:off x="1457325" y="6629400"/>
                              <a:ext cx="1905000" cy="3619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t xml:space="preserve">[INSERT DATE]</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p>
                            </w:txbxContent>
                          </wps:txbx>
                          <wps:bodyPr anchorCtr="0" anchor="t" bIns="45700" lIns="91425" spcFirstLastPara="1" rIns="91425" wrap="square" tIns="45700">
                            <a:noAutofit/>
                          </wps:bodyPr>
                        </wps:wsp>
                        <wps:wsp>
                          <wps:cNvSpPr/>
                          <wps:cNvPr id="10" name="Shape 10"/>
                          <wps:spPr>
                            <a:xfrm>
                              <a:off x="6534150" y="6677025"/>
                              <a:ext cx="247650" cy="890270"/>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457325" y="5381625"/>
                              <a:ext cx="4000500" cy="11620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1"/>
                                    <w:i w:val="0"/>
                                    <w:smallCaps w:val="0"/>
                                    <w:strike w:val="0"/>
                                    <w:color w:val="ffffff"/>
                                    <w:sz w:val="22"/>
                                    <w:vertAlign w:val="baseline"/>
                                  </w:rPr>
                                  <w:t xml:space="preserve">PREPARED BY: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[INSERT FULL NAME/S OF THE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PEOPLE WHO PREPARED THIS PLAN]</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7772400" cy="6729413"/>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7772400" cy="6729413"/>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br w:type="textWrapping"/>
      </w:r>
    </w:p>
    <w:p w:rsidR="00000000" w:rsidDel="00000000" w:rsidP="00000000" w:rsidRDefault="00000000" w:rsidRPr="00000000" w14:paraId="00000011">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spacing w:line="360" w:lineRule="auto"/>
        <w:ind w:left="180" w:firstLine="0"/>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B">
      <w:pPr>
        <w:spacing w:line="360" w:lineRule="auto"/>
        <w:ind w:left="180" w:firstLine="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02C">
      <w:pPr>
        <w:spacing w:line="360" w:lineRule="auto"/>
        <w:ind w:left="180" w:firstLine="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D">
      <w:pPr>
        <w:spacing w:line="360" w:lineRule="auto"/>
        <w:ind w:left="180" w:firstLine="0"/>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Executive Summary                                                                                                                  [PAGE NUMBER]</w:t>
      </w:r>
    </w:p>
    <w:p w:rsidR="00000000" w:rsidDel="00000000" w:rsidP="00000000" w:rsidRDefault="00000000" w:rsidRPr="00000000" w14:paraId="0000002E">
      <w:pPr>
        <w:spacing w:line="360" w:lineRule="auto"/>
        <w:ind w:left="180" w:firstLine="0"/>
        <w:rPr>
          <w:rFonts w:ascii="Calibri" w:cs="Calibri" w:eastAsia="Calibri" w:hAnsi="Calibri"/>
          <w:b w:val="1"/>
          <w:color w:val="263238"/>
        </w:rPr>
      </w:pPr>
      <w:r w:rsidDel="00000000" w:rsidR="00000000" w:rsidRPr="00000000">
        <w:rPr>
          <w:rtl w:val="0"/>
        </w:rPr>
      </w:r>
    </w:p>
    <w:p w:rsidR="00000000" w:rsidDel="00000000" w:rsidP="00000000" w:rsidRDefault="00000000" w:rsidRPr="00000000" w14:paraId="0000002F">
      <w:pPr>
        <w:spacing w:line="360" w:lineRule="auto"/>
        <w:ind w:left="180" w:firstLine="0"/>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Company Overview                                                                                                                  [PAGE NUMBER]</w:t>
      </w:r>
    </w:p>
    <w:p w:rsidR="00000000" w:rsidDel="00000000" w:rsidP="00000000" w:rsidRDefault="00000000" w:rsidRPr="00000000" w14:paraId="00000030">
      <w:pPr>
        <w:spacing w:line="360" w:lineRule="auto"/>
        <w:ind w:left="180" w:firstLine="0"/>
        <w:rPr>
          <w:rFonts w:ascii="Calibri" w:cs="Calibri" w:eastAsia="Calibri" w:hAnsi="Calibri"/>
          <w:b w:val="1"/>
          <w:color w:val="263238"/>
        </w:rPr>
      </w:pPr>
      <w:r w:rsidDel="00000000" w:rsidR="00000000" w:rsidRPr="00000000">
        <w:rPr>
          <w:rtl w:val="0"/>
        </w:rPr>
      </w:r>
    </w:p>
    <w:p w:rsidR="00000000" w:rsidDel="00000000" w:rsidP="00000000" w:rsidRDefault="00000000" w:rsidRPr="00000000" w14:paraId="00000031">
      <w:pPr>
        <w:spacing w:line="360" w:lineRule="auto"/>
        <w:ind w:left="180" w:firstLine="0"/>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Products and Services                                                                                                              [PAGE NUMBER]</w:t>
      </w:r>
    </w:p>
    <w:p w:rsidR="00000000" w:rsidDel="00000000" w:rsidP="00000000" w:rsidRDefault="00000000" w:rsidRPr="00000000" w14:paraId="00000032">
      <w:pPr>
        <w:spacing w:line="360" w:lineRule="auto"/>
        <w:ind w:left="180" w:firstLine="0"/>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                </w:t>
      </w:r>
    </w:p>
    <w:p w:rsidR="00000000" w:rsidDel="00000000" w:rsidP="00000000" w:rsidRDefault="00000000" w:rsidRPr="00000000" w14:paraId="00000033">
      <w:pPr>
        <w:spacing w:line="360" w:lineRule="auto"/>
        <w:ind w:left="180" w:firstLine="0"/>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Execution                                                                                                                                    [PAGE NUMBER]</w:t>
      </w:r>
    </w:p>
    <w:p w:rsidR="00000000" w:rsidDel="00000000" w:rsidP="00000000" w:rsidRDefault="00000000" w:rsidRPr="00000000" w14:paraId="00000034">
      <w:pPr>
        <w:spacing w:line="360" w:lineRule="auto"/>
        <w:ind w:left="180" w:firstLine="0"/>
        <w:rPr>
          <w:rFonts w:ascii="Calibri" w:cs="Calibri" w:eastAsia="Calibri" w:hAnsi="Calibri"/>
          <w:b w:val="1"/>
          <w:color w:val="263238"/>
        </w:rPr>
      </w:pPr>
      <w:r w:rsidDel="00000000" w:rsidR="00000000" w:rsidRPr="00000000">
        <w:rPr>
          <w:rtl w:val="0"/>
        </w:rPr>
      </w:r>
    </w:p>
    <w:p w:rsidR="00000000" w:rsidDel="00000000" w:rsidP="00000000" w:rsidRDefault="00000000" w:rsidRPr="00000000" w14:paraId="00000035">
      <w:pPr>
        <w:spacing w:line="360" w:lineRule="auto"/>
        <w:ind w:left="180" w:firstLine="0"/>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Operational Plan                                                                                                                       [PAGE NUMBER]</w:t>
      </w:r>
    </w:p>
    <w:p w:rsidR="00000000" w:rsidDel="00000000" w:rsidP="00000000" w:rsidRDefault="00000000" w:rsidRPr="00000000" w14:paraId="00000036">
      <w:pPr>
        <w:spacing w:line="360" w:lineRule="auto"/>
        <w:ind w:left="180" w:firstLine="0"/>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 </w:t>
      </w:r>
    </w:p>
    <w:p w:rsidR="00000000" w:rsidDel="00000000" w:rsidP="00000000" w:rsidRDefault="00000000" w:rsidRPr="00000000" w14:paraId="00000037">
      <w:pPr>
        <w:spacing w:line="360" w:lineRule="auto"/>
        <w:ind w:left="180" w:firstLine="0"/>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Financial Plan                                                                                                                             [PAGE NUMBER]</w:t>
      </w:r>
    </w:p>
    <w:p w:rsidR="00000000" w:rsidDel="00000000" w:rsidP="00000000" w:rsidRDefault="00000000" w:rsidRPr="00000000" w14:paraId="00000038">
      <w:pPr>
        <w:spacing w:line="360" w:lineRule="auto"/>
        <w:ind w:left="180" w:hanging="45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Fun Time </w:t>
      </w:r>
      <w:r w:rsidDel="00000000" w:rsidR="00000000" w:rsidRPr="00000000">
        <w:rPr>
          <w:rFonts w:ascii="Calibri" w:cs="Calibri" w:eastAsia="Calibri" w:hAnsi="Calibri"/>
          <w:color w:val="111111"/>
          <w:highlight w:val="yellow"/>
          <w:rtl w:val="0"/>
        </w:rPr>
        <w:t xml:space="preserve">[Bingo Bonanza]</w:t>
      </w:r>
      <w:r w:rsidDel="00000000" w:rsidR="00000000" w:rsidRPr="00000000">
        <w:rPr>
          <w:rFonts w:ascii="Calibri" w:cs="Calibri" w:eastAsia="Calibri" w:hAnsi="Calibri"/>
          <w:color w:val="111111"/>
          <w:rtl w:val="0"/>
        </w:rPr>
        <w:t xml:space="preserve"> is an affordable but fun and entertaining bingo center based in </w:t>
      </w:r>
      <w:r w:rsidDel="00000000" w:rsidR="00000000" w:rsidRPr="00000000">
        <w:rPr>
          <w:rFonts w:ascii="Calibri" w:cs="Calibri" w:eastAsia="Calibri" w:hAnsi="Calibri"/>
          <w:color w:val="111111"/>
          <w:highlight w:val="yellow"/>
          <w:rtl w:val="0"/>
        </w:rPr>
        <w:t xml:space="preserve">[Nashville]</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[Tennessee]</w:t>
      </w:r>
      <w:r w:rsidDel="00000000" w:rsidR="00000000" w:rsidRPr="00000000">
        <w:rPr>
          <w:rFonts w:ascii="Calibri" w:cs="Calibri" w:eastAsia="Calibri" w:hAnsi="Calibri"/>
          <w:color w:val="111111"/>
          <w:rtl w:val="0"/>
        </w:rPr>
        <w:t xml:space="preserve">. The center gathers both the old and young generations who find joy playing this thrilling game of chance. The center will also be a good place for charitable organizations to hold their fundraising events at a discounted price. </w:t>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Fun Time </w:t>
      </w:r>
      <w:r w:rsidDel="00000000" w:rsidR="00000000" w:rsidRPr="00000000">
        <w:rPr>
          <w:rFonts w:ascii="Calibri" w:cs="Calibri" w:eastAsia="Calibri" w:hAnsi="Calibri"/>
          <w:color w:val="111111"/>
          <w:highlight w:val="yellow"/>
          <w:rtl w:val="0"/>
        </w:rPr>
        <w:t xml:space="preserve">[Bingo Bonanza]</w:t>
      </w:r>
      <w:r w:rsidDel="00000000" w:rsidR="00000000" w:rsidRPr="00000000">
        <w:rPr>
          <w:rFonts w:ascii="Calibri" w:cs="Calibri" w:eastAsia="Calibri" w:hAnsi="Calibri"/>
          <w:color w:val="111111"/>
          <w:rtl w:val="0"/>
        </w:rPr>
        <w:t xml:space="preserve"> plans to establish a solid customer base and will market the place via different social media platforms to encourage more youth to play games.  </w:t>
      </w:r>
    </w:p>
    <w:p w:rsidR="00000000" w:rsidDel="00000000" w:rsidP="00000000" w:rsidRDefault="00000000" w:rsidRPr="00000000" w14:paraId="00000055">
      <w:pPr>
        <w:ind w:left="720"/>
        <w:jc w:val="both"/>
        <w:rPr>
          <w:rFonts w:ascii="Calibri" w:cs="Calibri" w:eastAsia="Calibri" w:hAnsi="Calibri"/>
          <w:color w:val="111111"/>
        </w:rPr>
      </w:pPr>
      <w:r w:rsidDel="00000000" w:rsidR="00000000" w:rsidRPr="00000000">
        <w:rPr>
          <w:rFonts w:ascii="Calibri" w:cs="Calibri" w:eastAsia="Calibri" w:hAnsi="Calibri"/>
          <w:color w:val="111111"/>
          <w:rtl w:val="0"/>
        </w:rPr>
        <w:br w:type="textWrapping"/>
      </w:r>
    </w:p>
    <w:p w:rsidR="00000000" w:rsidDel="00000000" w:rsidP="00000000" w:rsidRDefault="00000000" w:rsidRPr="00000000" w14:paraId="00000056">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5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color w:val="111111"/>
          <w:rtl w:val="0"/>
        </w:rPr>
        <w:t xml:space="preserve">Fun Time </w:t>
      </w:r>
      <w:r w:rsidDel="00000000" w:rsidR="00000000" w:rsidRPr="00000000">
        <w:rPr>
          <w:rFonts w:ascii="Calibri" w:cs="Calibri" w:eastAsia="Calibri" w:hAnsi="Calibri"/>
          <w:color w:val="111111"/>
          <w:highlight w:val="yellow"/>
          <w:rtl w:val="0"/>
        </w:rPr>
        <w:t xml:space="preserve">[Bingo Bonanza]</w:t>
      </w:r>
      <w:r w:rsidDel="00000000" w:rsidR="00000000" w:rsidRPr="00000000">
        <w:rPr>
          <w:rFonts w:ascii="Calibri" w:cs="Calibri" w:eastAsia="Calibri" w:hAnsi="Calibri"/>
          <w:color w:val="111111"/>
          <w:rtl w:val="0"/>
        </w:rPr>
        <w:t xml:space="preserve"> delivers premium quality entertainment and services to customers while it helps and partners with other organizations to realize any community-driven projects. </w:t>
      </w:r>
    </w:p>
    <w:p w:rsidR="00000000" w:rsidDel="00000000" w:rsidP="00000000" w:rsidRDefault="00000000" w:rsidRPr="00000000" w14:paraId="0000005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color w:val="111111"/>
          <w:rtl w:val="0"/>
        </w:rPr>
        <w:t xml:space="preserve">Fun Time </w:t>
      </w:r>
      <w:r w:rsidDel="00000000" w:rsidR="00000000" w:rsidRPr="00000000">
        <w:rPr>
          <w:rFonts w:ascii="Calibri" w:cs="Calibri" w:eastAsia="Calibri" w:hAnsi="Calibri"/>
          <w:color w:val="111111"/>
          <w:highlight w:val="yellow"/>
          <w:rtl w:val="0"/>
        </w:rPr>
        <w:t xml:space="preserve">[Bingo Bonanza]</w:t>
      </w:r>
      <w:r w:rsidDel="00000000" w:rsidR="00000000" w:rsidRPr="00000000">
        <w:rPr>
          <w:rFonts w:ascii="Calibri" w:cs="Calibri" w:eastAsia="Calibri" w:hAnsi="Calibri"/>
          <w:color w:val="111111"/>
          <w:rtl w:val="0"/>
        </w:rPr>
        <w:t xml:space="preserve"> prioritizes excellence, integrity, and innovation in providing fun and entertainment to customers. </w:t>
      </w:r>
    </w:p>
    <w:p w:rsidR="00000000" w:rsidDel="00000000" w:rsidP="00000000" w:rsidRDefault="00000000" w:rsidRPr="00000000" w14:paraId="0000005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rtl w:val="0"/>
        </w:rPr>
        <w:t xml:space="preserve">Fun Time Bingo Bonanza will become one of the leading fun and entertaining centers in Tennessee. </w:t>
      </w:r>
    </w:p>
    <w:p w:rsidR="00000000" w:rsidDel="00000000" w:rsidP="00000000" w:rsidRDefault="00000000" w:rsidRPr="00000000" w14:paraId="0000005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Bingo game bridges generations. Both young and old show interest in playing bingo. The company takes advantage of this trend and aims to increase the number of playing customers from the younger generations.  </w:t>
      </w:r>
    </w:p>
    <w:p w:rsidR="00000000" w:rsidDel="00000000" w:rsidP="00000000" w:rsidRDefault="00000000" w:rsidRPr="00000000" w14:paraId="0000005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Gambling Industry</w:t>
      </w:r>
    </w:p>
    <w:p w:rsidR="00000000" w:rsidDel="00000000" w:rsidP="00000000" w:rsidRDefault="00000000" w:rsidRPr="00000000" w14:paraId="0000006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6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[Theresa Rivera]</w:t>
      </w:r>
      <w:r w:rsidDel="00000000" w:rsidR="00000000" w:rsidRPr="00000000">
        <w:rPr>
          <w:rtl w:val="0"/>
        </w:rPr>
      </w:r>
    </w:p>
    <w:p w:rsidR="00000000" w:rsidDel="00000000" w:rsidP="00000000" w:rsidRDefault="00000000" w:rsidRPr="00000000" w14:paraId="0000006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Fun Time </w:t>
      </w:r>
      <w:r w:rsidDel="00000000" w:rsidR="00000000" w:rsidRPr="00000000">
        <w:rPr>
          <w:rFonts w:ascii="Calibri" w:cs="Calibri" w:eastAsia="Calibri" w:hAnsi="Calibri"/>
          <w:color w:val="111111"/>
          <w:highlight w:val="yellow"/>
          <w:rtl w:val="0"/>
        </w:rPr>
        <w:t xml:space="preserve">[Bingo Bonanza]</w:t>
      </w:r>
      <w:r w:rsidDel="00000000" w:rsidR="00000000" w:rsidRPr="00000000">
        <w:rPr>
          <w:rFonts w:ascii="Calibri" w:cs="Calibri" w:eastAsia="Calibri" w:hAnsi="Calibri"/>
          <w:color w:val="111111"/>
          <w:rtl w:val="0"/>
        </w:rPr>
        <w:t xml:space="preserve"> has a start-up cost of </w:t>
      </w:r>
      <w:r w:rsidDel="00000000" w:rsidR="00000000" w:rsidRPr="00000000">
        <w:rPr>
          <w:rFonts w:ascii="Calibri" w:cs="Calibri" w:eastAsia="Calibri" w:hAnsi="Calibri"/>
          <w:color w:val="111111"/>
          <w:highlight w:val="yellow"/>
          <w:rtl w:val="0"/>
        </w:rPr>
        <w:t xml:space="preserve">[250K]</w:t>
      </w:r>
      <w:r w:rsidDel="00000000" w:rsidR="00000000" w:rsidRPr="00000000">
        <w:rPr>
          <w:rFonts w:ascii="Calibri" w:cs="Calibri" w:eastAsia="Calibri" w:hAnsi="Calibri"/>
          <w:color w:val="111111"/>
          <w:rtl w:val="0"/>
        </w:rPr>
        <w:t xml:space="preserve"> USD. The </w:t>
      </w:r>
      <w:r w:rsidDel="00000000" w:rsidR="00000000" w:rsidRPr="00000000">
        <w:rPr>
          <w:rFonts w:ascii="Calibri" w:cs="Calibri" w:eastAsia="Calibri" w:hAnsi="Calibri"/>
          <w:color w:val="111111"/>
          <w:highlight w:val="yellow"/>
          <w:rtl w:val="0"/>
        </w:rPr>
        <w:t xml:space="preserve">[bingo center's]</w:t>
      </w:r>
      <w:r w:rsidDel="00000000" w:rsidR="00000000" w:rsidRPr="00000000">
        <w:rPr>
          <w:rFonts w:ascii="Calibri" w:cs="Calibri" w:eastAsia="Calibri" w:hAnsi="Calibri"/>
          <w:color w:val="111111"/>
          <w:rtl w:val="0"/>
        </w:rPr>
        <w:t xml:space="preserve"> initial funds will be shouldered by the owner and will be used to pay for bingo supplies, rent, payroll, legal fees, and other necessary initial operating expenses.</w:t>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tl w:val="0"/>
        </w:rPr>
      </w:r>
    </w:p>
    <w:tbl>
      <w:tblPr>
        <w:tblStyle w:val="Table1"/>
        <w:tblW w:w="954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20"/>
        <w:gridCol w:w="3420"/>
        <w:tblGridChange w:id="0">
          <w:tblGrid>
            <w:gridCol w:w="6120"/>
            <w:gridCol w:w="3420"/>
          </w:tblGrid>
        </w:tblGridChange>
      </w:tblGrid>
      <w:tr>
        <w:trPr>
          <w:trHeight w:val="340" w:hRule="atLeast"/>
        </w:trPr>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$138,900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$111,100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$250,000</w:t>
            </w:r>
            <w:r w:rsidDel="00000000" w:rsidR="00000000" w:rsidRPr="00000000">
              <w:rPr>
                <w:rtl w:val="0"/>
              </w:rPr>
            </w:r>
          </w:p>
        </w:tc>
      </w:tr>
      <w:tr>
        <w:trPr>
          <w:trHeight w:val="300" w:hRule="atLeast"/>
        </w:trPr>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$71,100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$111,100</w:t>
            </w:r>
            <w:r w:rsidDel="00000000" w:rsidR="00000000" w:rsidRPr="00000000">
              <w:rPr>
                <w:rtl w:val="0"/>
              </w:rPr>
            </w:r>
          </w:p>
        </w:tc>
      </w:tr>
      <w:tr>
        <w:trPr>
          <w:trHeight w:val="300" w:hRule="atLeast"/>
        </w:trPr>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Owners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$250,000</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-$138,900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$111,100</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$111,100</w:t>
            </w:r>
            <w:r w:rsidDel="00000000" w:rsidR="00000000" w:rsidRPr="00000000">
              <w:rPr>
                <w:rtl w:val="0"/>
              </w:rPr>
            </w:r>
          </w:p>
        </w:tc>
      </w:tr>
      <w:tr>
        <w:trPr>
          <w:trHeight w:val="300" w:hRule="atLeast"/>
        </w:trPr>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Rent - 6 Months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$48,000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$138,900</w:t>
            </w:r>
            <w:r w:rsidDel="00000000" w:rsidR="00000000" w:rsidRPr="00000000">
              <w:rPr>
                <w:rtl w:val="0"/>
              </w:rPr>
            </w:r>
          </w:p>
        </w:tc>
      </w:tr>
      <w:tr>
        <w:trPr>
          <w:trHeight w:val="300" w:hRule="atLeast"/>
        </w:trPr>
        <w:tc>
          <w:tcPr>
            <w:gridSpan w:val="2"/>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$51,100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$111,100</w:t>
            </w:r>
            <w:r w:rsidDel="00000000" w:rsidR="00000000" w:rsidRPr="00000000">
              <w:rPr>
                <w:rtl w:val="0"/>
              </w:rPr>
            </w:r>
          </w:p>
        </w:tc>
      </w:tr>
      <w:tr>
        <w:trPr>
          <w:trHeight w:val="6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$250,000</w:t>
            </w:r>
            <w:r w:rsidDel="00000000" w:rsidR="00000000" w:rsidRPr="00000000">
              <w:rPr>
                <w:rtl w:val="0"/>
              </w:rPr>
            </w:r>
          </w:p>
        </w:tc>
      </w:tr>
    </w:tbl>
    <w:p w:rsidR="00000000" w:rsidDel="00000000" w:rsidP="00000000" w:rsidRDefault="00000000" w:rsidRPr="00000000" w14:paraId="000000B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0BD">
      <w:pPr>
        <w:jc w:val="both"/>
        <w:rPr>
          <w:rFonts w:ascii="Calibri" w:cs="Calibri" w:eastAsia="Calibri" w:hAnsi="Calibri"/>
          <w:b w:val="1"/>
          <w:color w:val="111111"/>
          <w:sz w:val="24"/>
          <w:szCs w:val="24"/>
        </w:rPr>
      </w:pPr>
      <w:r w:rsidDel="00000000" w:rsidR="00000000" w:rsidRPr="00000000">
        <w:rPr>
          <w:rtl w:val="0"/>
        </w:rPr>
      </w:r>
    </w:p>
    <w:tbl>
      <w:tblPr>
        <w:tblStyle w:val="Table2"/>
        <w:tblW w:w="9300.0" w:type="dxa"/>
        <w:jc w:val="left"/>
        <w:tblInd w:w="16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180"/>
        <w:gridCol w:w="2685"/>
        <w:gridCol w:w="3435"/>
        <w:tblGridChange w:id="0">
          <w:tblGrid>
            <w:gridCol w:w="3180"/>
            <w:gridCol w:w="2685"/>
            <w:gridCol w:w="343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Cynthia Kring</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 Manager</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Leadership, Conflict Management</w:t>
            </w:r>
          </w:p>
        </w:tc>
      </w:tr>
      <w:t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Harvey Hines</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Manager</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 Awareness, Attention to Detail, Organization and Planning skills</w:t>
            </w:r>
          </w:p>
        </w:tc>
      </w:tr>
    </w:tbl>
    <w:p w:rsidR="00000000" w:rsidDel="00000000" w:rsidP="00000000" w:rsidRDefault="00000000" w:rsidRPr="00000000" w14:paraId="000000C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Short- and Long-Term Goals and Milestones:</w:t>
      </w:r>
    </w:p>
    <w:p w:rsidR="00000000" w:rsidDel="00000000" w:rsidP="00000000" w:rsidRDefault="00000000" w:rsidRPr="00000000" w14:paraId="000000CA">
      <w:pPr>
        <w:jc w:val="both"/>
        <w:rPr>
          <w:rFonts w:ascii="Calibri" w:cs="Calibri" w:eastAsia="Calibri" w:hAnsi="Calibri"/>
          <w:b w:val="1"/>
          <w:color w:val="111111"/>
          <w:sz w:val="24"/>
          <w:szCs w:val="24"/>
        </w:rPr>
      </w:pPr>
      <w:r w:rsidDel="00000000" w:rsidR="00000000" w:rsidRPr="00000000">
        <w:rPr>
          <w:rtl w:val="0"/>
        </w:rPr>
      </w:r>
    </w:p>
    <w:tbl>
      <w:tblPr>
        <w:tblStyle w:val="Table3"/>
        <w:tblW w:w="9390.0" w:type="dxa"/>
        <w:jc w:val="left"/>
        <w:tblInd w:w="7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5070"/>
        <w:gridCol w:w="4320"/>
        <w:tblGridChange w:id="0">
          <w:tblGrid>
            <w:gridCol w:w="5070"/>
            <w:gridCol w:w="432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C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Recruit qualified applicants for the operations and marketing managerial positions</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Shortlisted 5 qualified candidates last February 5, 2020</w:t>
            </w:r>
          </w:p>
        </w:tc>
      </w:tr>
      <w:tr>
        <w:tc>
          <w:tcPr>
            <w:shd w:fill="auto" w:val="clear"/>
            <w:tcMar>
              <w:top w:w="100.0" w:type="dxa"/>
              <w:left w:w="100.0" w:type="dxa"/>
              <w:bottom w:w="100.0" w:type="dxa"/>
              <w:right w:w="100.0" w:type="dxa"/>
            </w:tcMar>
          </w:tcPr>
          <w:p w:rsidR="00000000" w:rsidDel="00000000" w:rsidP="00000000" w:rsidRDefault="00000000" w:rsidRPr="00000000" w14:paraId="000000C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sufficient staff to aid the management in the day-to-day operations</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 total of 5 out of 8 personnel needed have been hired last February 10, 2020</w:t>
            </w:r>
          </w:p>
        </w:tc>
      </w:tr>
      <w:tr>
        <w:tc>
          <w:tcPr>
            <w:shd w:fill="auto" w:val="clear"/>
            <w:tcMar>
              <w:top w:w="100.0" w:type="dxa"/>
              <w:left w:w="100.0" w:type="dxa"/>
              <w:bottom w:w="100.0" w:type="dxa"/>
              <w:right w:w="100.0" w:type="dxa"/>
            </w:tcMar>
          </w:tcPr>
          <w:p w:rsidR="00000000" w:rsidDel="00000000" w:rsidP="00000000" w:rsidRDefault="00000000" w:rsidRPr="00000000" w14:paraId="000000D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D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Secure a solid customer base in Tennessee</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About 25% of the citizens in Nashville have already bought coupons for the first bingo bonanza game on March 15, 2020</w:t>
            </w:r>
          </w:p>
        </w:tc>
      </w:tr>
      <w:tr>
        <w:tc>
          <w:tcPr>
            <w:shd w:fill="auto" w:val="clear"/>
            <w:tcMar>
              <w:top w:w="100.0" w:type="dxa"/>
              <w:left w:w="100.0" w:type="dxa"/>
              <w:bottom w:w="100.0" w:type="dxa"/>
              <w:right w:w="100.0" w:type="dxa"/>
            </w:tcMar>
          </w:tcPr>
          <w:p w:rsidR="00000000" w:rsidDel="00000000" w:rsidP="00000000" w:rsidRDefault="00000000" w:rsidRPr="00000000" w14:paraId="000000D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Partner with organizations for fundraising events</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Finalized a list of charitable organizations to partner and collaborate with</w:t>
            </w:r>
          </w:p>
        </w:tc>
      </w:tr>
    </w:tbl>
    <w:p w:rsidR="00000000" w:rsidDel="00000000" w:rsidP="00000000" w:rsidRDefault="00000000" w:rsidRPr="00000000" w14:paraId="000000D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DC">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color w:val="111111"/>
          <w:rtl w:val="0"/>
        </w:rPr>
        <w:t xml:space="preserve">Fun Time </w:t>
      </w:r>
      <w:r w:rsidDel="00000000" w:rsidR="00000000" w:rsidRPr="00000000">
        <w:rPr>
          <w:rFonts w:ascii="Calibri" w:cs="Calibri" w:eastAsia="Calibri" w:hAnsi="Calibri"/>
          <w:color w:val="111111"/>
          <w:highlight w:val="yellow"/>
          <w:rtl w:val="0"/>
        </w:rPr>
        <w:t xml:space="preserve">[Bingo Bonanza]</w:t>
      </w:r>
      <w:r w:rsidDel="00000000" w:rsidR="00000000" w:rsidRPr="00000000">
        <w:rPr>
          <w:rFonts w:ascii="Calibri" w:cs="Calibri" w:eastAsia="Calibri" w:hAnsi="Calibri"/>
          <w:color w:val="111111"/>
          <w:rtl w:val="0"/>
        </w:rPr>
        <w:t xml:space="preserve"> offers a different kind of bingo for its customers. The </w:t>
      </w:r>
      <w:r w:rsidDel="00000000" w:rsidR="00000000" w:rsidRPr="00000000">
        <w:rPr>
          <w:rFonts w:ascii="Calibri" w:cs="Calibri" w:eastAsia="Calibri" w:hAnsi="Calibri"/>
          <w:color w:val="111111"/>
          <w:highlight w:val="yellow"/>
          <w:rtl w:val="0"/>
        </w:rPr>
        <w:t xml:space="preserve">[bingo hall’s]</w:t>
      </w:r>
      <w:r w:rsidDel="00000000" w:rsidR="00000000" w:rsidRPr="00000000">
        <w:rPr>
          <w:rFonts w:ascii="Calibri" w:cs="Calibri" w:eastAsia="Calibri" w:hAnsi="Calibri"/>
          <w:color w:val="111111"/>
          <w:rtl w:val="0"/>
        </w:rPr>
        <w:t xml:space="preserve"> primary game is the bingo bonanza, which is participated by the majority of customers. The bingo center allows organizations to rent the hall for their fundraising events at affordable rates. </w:t>
      </w:r>
    </w:p>
    <w:p w:rsidR="00000000" w:rsidDel="00000000" w:rsidP="00000000" w:rsidRDefault="00000000" w:rsidRPr="00000000" w14:paraId="000000D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color w:val="111111"/>
          <w:rtl w:val="0"/>
        </w:rPr>
        <w:t xml:space="preserve">Fun Time Bingo Bonanza enables customers to enjoy and have fun with family and friends at a very affordable rate. </w:t>
      </w:r>
    </w:p>
    <w:p w:rsidR="00000000" w:rsidDel="00000000" w:rsidP="00000000" w:rsidRDefault="00000000" w:rsidRPr="00000000" w14:paraId="000000E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rtl w:val="0"/>
        </w:rPr>
        <w:t xml:space="preserve">Fun Time Bingo Bonanza uses the penetration pricing approach as its pricing strategy. The bingo center will offer buy-in games as low as $2 equivalent to 1 or 2 regular bingo games. </w:t>
      </w:r>
    </w:p>
    <w:p w:rsidR="00000000" w:rsidDel="00000000" w:rsidP="00000000" w:rsidRDefault="00000000" w:rsidRPr="00000000" w14:paraId="000000E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E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color w:val="111111"/>
          <w:rtl w:val="0"/>
        </w:rPr>
        <w:t xml:space="preserve">Fun Time Bingo Bonanza plans to establish a solid market base in Tennessee through the active participation of both the older and the younger generations living in the community.  To gather more patrons from this customer base, the bingo center plans to strengthen its social media exposure and provide special prizes in some games. It will also make sure that its services suit the tastes and preferences of the youngsters. </w:t>
      </w:r>
    </w:p>
    <w:p w:rsidR="00000000" w:rsidDel="00000000" w:rsidP="00000000" w:rsidRDefault="00000000" w:rsidRPr="00000000" w14:paraId="000000E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color w:val="111111"/>
          <w:rtl w:val="0"/>
        </w:rPr>
        <w:t xml:space="preserve">Bingo has always been considered as an opportunity for a social gathering among friends. This opportunity is not limited to the older generations though as the youth of today also has shown interest to play this thrilling game of chance. The bingo center’s survey results show that youth from ages 15-24 show interest in having a bingo hall in Nashville, Tennessee. </w:t>
      </w:r>
    </w:p>
    <w:p w:rsidR="00000000" w:rsidDel="00000000" w:rsidP="00000000" w:rsidRDefault="00000000" w:rsidRPr="00000000" w14:paraId="000000E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369442" cy="320040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369442"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E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bl>
      <w:tblPr>
        <w:tblStyle w:val="Table4"/>
        <w:tblW w:w="948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920"/>
        <w:gridCol w:w="1980"/>
        <w:gridCol w:w="1830"/>
        <w:gridCol w:w="1935"/>
        <w:gridCol w:w="1815"/>
        <w:tblGridChange w:id="0">
          <w:tblGrid>
            <w:gridCol w:w="1920"/>
            <w:gridCol w:w="1980"/>
            <w:gridCol w:w="1830"/>
            <w:gridCol w:w="1935"/>
            <w:gridCol w:w="181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E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F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Fun Time Bingo Bonanza</w:t>
            </w:r>
          </w:p>
        </w:tc>
        <w:tc>
          <w:tcPr>
            <w:shd w:fill="auto" w:val="clear"/>
            <w:tcMar>
              <w:top w:w="100.0" w:type="dxa"/>
              <w:left w:w="100.0" w:type="dxa"/>
              <w:bottom w:w="100.0" w:type="dxa"/>
              <w:right w:w="100.0" w:type="dxa"/>
            </w:tcMar>
          </w:tcPr>
          <w:p w:rsidR="00000000" w:rsidDel="00000000" w:rsidP="00000000" w:rsidRDefault="00000000" w:rsidRPr="00000000" w14:paraId="000000F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3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Affordable price for its bingo games</w:t>
            </w:r>
          </w:p>
        </w:tc>
        <w:tc>
          <w:tcPr>
            <w:shd w:fill="auto" w:val="clear"/>
            <w:tcMar>
              <w:top w:w="100.0" w:type="dxa"/>
              <w:left w:w="100.0" w:type="dxa"/>
              <w:bottom w:w="100.0" w:type="dxa"/>
              <w:right w:w="100.0" w:type="dxa"/>
            </w:tcMar>
          </w:tcPr>
          <w:p w:rsidR="00000000" w:rsidDel="00000000" w:rsidP="00000000" w:rsidRDefault="00000000" w:rsidRPr="00000000" w14:paraId="000000F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30" w:right="0" w:hanging="23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a small area as compared to its competitors</w:t>
            </w:r>
          </w:p>
        </w:tc>
        <w:tc>
          <w:tcPr>
            <w:shd w:fill="auto" w:val="clear"/>
            <w:tcMar>
              <w:top w:w="100.0" w:type="dxa"/>
              <w:left w:w="100.0" w:type="dxa"/>
              <w:bottom w:w="100.0" w:type="dxa"/>
              <w:right w:w="100.0" w:type="dxa"/>
            </w:tcMar>
          </w:tcPr>
          <w:p w:rsidR="00000000" w:rsidDel="00000000" w:rsidP="00000000" w:rsidRDefault="00000000" w:rsidRPr="00000000" w14:paraId="000000F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00" w:right="0" w:hanging="20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increasing interest of both old and younger generations on affordable bingo centers</w:t>
            </w:r>
          </w:p>
        </w:tc>
        <w:tc>
          <w:tcPr>
            <w:shd w:fill="auto" w:val="clear"/>
            <w:tcMar>
              <w:top w:w="100.0" w:type="dxa"/>
              <w:left w:w="100.0" w:type="dxa"/>
              <w:bottom w:w="100.0" w:type="dxa"/>
              <w:right w:w="100.0" w:type="dxa"/>
            </w:tcMar>
          </w:tcPr>
          <w:p w:rsidR="00000000" w:rsidDel="00000000" w:rsidP="00000000" w:rsidRDefault="00000000" w:rsidRPr="00000000" w14:paraId="000000F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The influence of existing bingo centers in Tennessee</w:t>
            </w:r>
          </w:p>
        </w:tc>
      </w:tr>
      <w:tr>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Tennessee Bingo Center</w:t>
            </w:r>
          </w:p>
        </w:tc>
        <w:tc>
          <w:tcPr>
            <w:shd w:fill="auto" w:val="clear"/>
            <w:tcMar>
              <w:top w:w="100.0" w:type="dxa"/>
              <w:left w:w="100.0" w:type="dxa"/>
              <w:bottom w:w="100.0" w:type="dxa"/>
              <w:right w:w="100.0" w:type="dxa"/>
            </w:tcMar>
          </w:tcPr>
          <w:p w:rsidR="00000000" w:rsidDel="00000000" w:rsidP="00000000" w:rsidRDefault="00000000" w:rsidRPr="00000000" w14:paraId="000000F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3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Has a bingo center and snack bar</w:t>
            </w:r>
          </w:p>
        </w:tc>
        <w:tc>
          <w:tcPr>
            <w:shd w:fill="auto" w:val="clear"/>
            <w:tcMar>
              <w:top w:w="100.0" w:type="dxa"/>
              <w:left w:w="100.0" w:type="dxa"/>
              <w:bottom w:w="100.0" w:type="dxa"/>
              <w:right w:w="100.0" w:type="dxa"/>
            </w:tcMar>
          </w:tcPr>
          <w:p w:rsidR="00000000" w:rsidDel="00000000" w:rsidP="00000000" w:rsidRDefault="00000000" w:rsidRPr="00000000" w14:paraId="000000F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30" w:right="0" w:hanging="23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Location is distant from the city of Nashville</w:t>
            </w:r>
          </w:p>
        </w:tc>
        <w:tc>
          <w:tcPr>
            <w:shd w:fill="auto" w:val="clear"/>
            <w:tcMar>
              <w:top w:w="100.0" w:type="dxa"/>
              <w:left w:w="100.0" w:type="dxa"/>
              <w:bottom w:w="100.0" w:type="dxa"/>
              <w:right w:w="100.0" w:type="dxa"/>
            </w:tcMar>
          </w:tcPr>
          <w:p w:rsidR="00000000" w:rsidDel="00000000" w:rsidP="00000000" w:rsidRDefault="00000000" w:rsidRPr="00000000" w14:paraId="000000F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00" w:right="0" w:hanging="20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 demand to open a branch in the main city </w:t>
            </w:r>
          </w:p>
        </w:tc>
        <w:tc>
          <w:tcPr>
            <w:shd w:fill="auto" w:val="clear"/>
            <w:tcMar>
              <w:top w:w="100.0" w:type="dxa"/>
              <w:left w:w="100.0" w:type="dxa"/>
              <w:bottom w:w="100.0" w:type="dxa"/>
              <w:right w:w="100.0" w:type="dxa"/>
            </w:tcMar>
          </w:tcPr>
          <w:p w:rsidR="00000000" w:rsidDel="00000000" w:rsidP="00000000" w:rsidRDefault="00000000" w:rsidRPr="00000000" w14:paraId="000000F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Affordable bingo centers in Nashville</w:t>
            </w:r>
          </w:p>
        </w:tc>
      </w:tr>
      <w:tr>
        <w:tc>
          <w:tcPr>
            <w:shd w:fill="auto" w:val="clear"/>
            <w:tcMar>
              <w:top w:w="100.0" w:type="dxa"/>
              <w:left w:w="100.0" w:type="dxa"/>
              <w:bottom w:w="100.0" w:type="dxa"/>
              <w:right w:w="100.0" w:type="dxa"/>
            </w:tcMar>
          </w:tcPr>
          <w:p w:rsidR="00000000" w:rsidDel="00000000" w:rsidP="00000000" w:rsidRDefault="00000000" w:rsidRPr="00000000" w14:paraId="000000F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All-Time Bingo</w:t>
            </w:r>
          </w:p>
        </w:tc>
        <w:tc>
          <w:tcPr>
            <w:shd w:fill="auto" w:val="clear"/>
            <w:tcMar>
              <w:top w:w="100.0" w:type="dxa"/>
              <w:left w:w="100.0" w:type="dxa"/>
              <w:bottom w:w="100.0" w:type="dxa"/>
              <w:right w:w="100.0" w:type="dxa"/>
            </w:tcMar>
          </w:tcPr>
          <w:p w:rsidR="00000000" w:rsidDel="00000000" w:rsidP="00000000" w:rsidRDefault="00000000" w:rsidRPr="00000000" w14:paraId="000000F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30"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High-end bingo hall in Tennessee</w:t>
            </w:r>
          </w:p>
        </w:tc>
        <w:tc>
          <w:tcPr>
            <w:shd w:fill="auto" w:val="clear"/>
            <w:tcMar>
              <w:top w:w="100.0" w:type="dxa"/>
              <w:left w:w="100.0" w:type="dxa"/>
              <w:bottom w:w="100.0" w:type="dxa"/>
              <w:right w:w="100.0" w:type="dxa"/>
            </w:tcMar>
          </w:tcPr>
          <w:p w:rsidR="00000000" w:rsidDel="00000000" w:rsidP="00000000" w:rsidRDefault="00000000" w:rsidRPr="00000000" w14:paraId="000000F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30" w:right="0" w:hanging="23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Expensive charge for each bingo game</w:t>
            </w:r>
          </w:p>
        </w:tc>
        <w:tc>
          <w:tcPr>
            <w:shd w:fill="auto" w:val="clear"/>
            <w:tcMar>
              <w:top w:w="100.0" w:type="dxa"/>
              <w:left w:w="100.0" w:type="dxa"/>
              <w:bottom w:w="100.0" w:type="dxa"/>
              <w:right w:w="100.0" w:type="dxa"/>
            </w:tcMar>
          </w:tcPr>
          <w:p w:rsidR="00000000" w:rsidDel="00000000" w:rsidP="00000000" w:rsidRDefault="00000000" w:rsidRPr="00000000" w14:paraId="000000F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00" w:right="0" w:hanging="20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Most middle-income people play in high-end bingo halls </w:t>
            </w:r>
          </w:p>
        </w:tc>
        <w:tc>
          <w:tcPr>
            <w:shd w:fill="auto" w:val="clear"/>
            <w:tcMar>
              <w:top w:w="100.0" w:type="dxa"/>
              <w:left w:w="100.0" w:type="dxa"/>
              <w:bottom w:w="100.0" w:type="dxa"/>
              <w:right w:w="100.0" w:type="dxa"/>
            </w:tcMar>
          </w:tcPr>
          <w:p w:rsidR="00000000" w:rsidDel="00000000" w:rsidP="00000000" w:rsidRDefault="00000000" w:rsidRPr="00000000" w14:paraId="000001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245" w:right="0" w:hanging="270"/>
              <w:jc w:val="left"/>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Affordable bingo halls that offer quality bingo games and awesome prizes</w:t>
            </w:r>
          </w:p>
        </w:tc>
      </w:tr>
    </w:tbl>
    <w:p w:rsidR="00000000" w:rsidDel="00000000" w:rsidP="00000000" w:rsidRDefault="00000000" w:rsidRPr="00000000" w14:paraId="0000010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color w:val="111111"/>
          <w:rtl w:val="0"/>
        </w:rPr>
        <w:t xml:space="preserve">Fun Time Bingo Bonanza aims to strengthen its social media exposure and gain a sufficient number of bingo customers from the younger generations, particularly those ages 15-24. </w:t>
      </w:r>
    </w:p>
    <w:p w:rsidR="00000000" w:rsidDel="00000000" w:rsidP="00000000" w:rsidRDefault="00000000" w:rsidRPr="00000000" w14:paraId="0000010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recently employed marketing manager has accomplished the following tasks and activities to effectively implement the bingo center’s marketing strategies.</w:t>
      </w:r>
    </w:p>
    <w:p w:rsidR="00000000" w:rsidDel="00000000" w:rsidP="00000000" w:rsidRDefault="00000000" w:rsidRPr="00000000" w14:paraId="00000105">
      <w:pPr>
        <w:ind w:left="720"/>
        <w:jc w:val="both"/>
        <w:rPr>
          <w:rFonts w:ascii="Calibri" w:cs="Calibri" w:eastAsia="Calibri" w:hAnsi="Calibri"/>
          <w:color w:val="111111"/>
        </w:rPr>
      </w:pPr>
      <w:r w:rsidDel="00000000" w:rsidR="00000000" w:rsidRPr="00000000">
        <w:rPr>
          <w:rtl w:val="0"/>
        </w:rPr>
      </w:r>
    </w:p>
    <w:tbl>
      <w:tblPr>
        <w:tblStyle w:val="Table5"/>
        <w:tblW w:w="9300.0" w:type="dxa"/>
        <w:jc w:val="left"/>
        <w:tblInd w:w="16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205"/>
        <w:gridCol w:w="2205"/>
        <w:gridCol w:w="1530"/>
        <w:gridCol w:w="3360"/>
        <w:tblGridChange w:id="0">
          <w:tblGrid>
            <w:gridCol w:w="2205"/>
            <w:gridCol w:w="2205"/>
            <w:gridCol w:w="1530"/>
            <w:gridCol w:w="336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0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Strengthen social media exposure</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Post information about the bingo center’s games </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rPr>
                <w:rFonts w:ascii="Calibri" w:cs="Calibri" w:eastAsia="Calibri" w:hAnsi="Calibri"/>
                <w:color w:val="111111"/>
              </w:rPr>
            </w:pPr>
            <w:bookmarkStart w:colFirst="0" w:colLast="0" w:name="_gjdgxs" w:id="0"/>
            <w:bookmarkEnd w:id="0"/>
            <w:r w:rsidDel="00000000" w:rsidR="00000000" w:rsidRPr="00000000">
              <w:rPr>
                <w:rFonts w:ascii="Calibri" w:cs="Calibri" w:eastAsia="Calibri" w:hAnsi="Calibri"/>
                <w:color w:val="111111"/>
                <w:rtl w:val="0"/>
              </w:rPr>
              <w:t xml:space="preserve">Generate 1,000 followers on the Facebook page by the end of March 2020</w:t>
            </w:r>
          </w:p>
        </w:tc>
      </w:tr>
      <w:tr>
        <w:tc>
          <w:tcPr>
            <w:shd w:fill="auto" w:val="clear"/>
            <w:tcMar>
              <w:top w:w="100.0" w:type="dxa"/>
              <w:left w:w="100.0" w:type="dxa"/>
              <w:bottom w:w="100.0" w:type="dxa"/>
              <w:right w:w="100.0" w:type="dxa"/>
            </w:tcMar>
          </w:tcPr>
          <w:p w:rsidR="00000000" w:rsidDel="00000000" w:rsidP="00000000" w:rsidRDefault="00000000" w:rsidRPr="00000000" w14:paraId="0000010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Attract customers from the younger generation</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Prepare prizes suitable to the youth</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10, 2020</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Finalize a list of items/coupons that the youth want as prizes on March 5, 2020</w:t>
            </w:r>
          </w:p>
        </w:tc>
      </w:tr>
    </w:tbl>
    <w:p w:rsidR="00000000" w:rsidDel="00000000" w:rsidP="00000000" w:rsidRDefault="00000000" w:rsidRPr="00000000" w14:paraId="0000011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1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6">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Fun Time Bingo Bonanza follows a simple organizational structure. The bingo center is owned by Theresa Rivera and is assisted by the operations and marketing managers who handle the day-to-day operations. The bingo center will employ additional personnel as needed.</w:t>
      </w:r>
      <w:r w:rsidDel="00000000" w:rsidR="00000000" w:rsidRPr="00000000">
        <w:rPr>
          <w:rtl w:val="0"/>
        </w:rPr>
      </w:r>
    </w:p>
    <w:p w:rsidR="00000000" w:rsidDel="00000000" w:rsidP="00000000" w:rsidRDefault="00000000" w:rsidRPr="00000000" w14:paraId="0000011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1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1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Fun Time </w:t>
      </w:r>
      <w:r w:rsidDel="00000000" w:rsidR="00000000" w:rsidRPr="00000000">
        <w:rPr>
          <w:rFonts w:ascii="Calibri" w:cs="Calibri" w:eastAsia="Calibri" w:hAnsi="Calibri"/>
          <w:color w:val="111111"/>
          <w:highlight w:val="yellow"/>
          <w:rtl w:val="0"/>
        </w:rPr>
        <w:t xml:space="preserve">[Bingo Bonanza]</w:t>
      </w:r>
      <w:r w:rsidDel="00000000" w:rsidR="00000000" w:rsidRPr="00000000">
        <w:rPr>
          <w:rFonts w:ascii="Calibri" w:cs="Calibri" w:eastAsia="Calibri" w:hAnsi="Calibri"/>
          <w:color w:val="111111"/>
          <w:rtl w:val="0"/>
        </w:rPr>
        <w:t xml:space="preserve"> occupies a </w:t>
      </w:r>
      <w:r w:rsidDel="00000000" w:rsidR="00000000" w:rsidRPr="00000000">
        <w:rPr>
          <w:rFonts w:ascii="Calibri" w:cs="Calibri" w:eastAsia="Calibri" w:hAnsi="Calibri"/>
          <w:color w:val="111111"/>
          <w:highlight w:val="yellow"/>
          <w:rtl w:val="0"/>
        </w:rPr>
        <w:t xml:space="preserve">[6,000 sq. ft.]</w:t>
      </w:r>
      <w:r w:rsidDel="00000000" w:rsidR="00000000" w:rsidRPr="00000000">
        <w:rPr>
          <w:rFonts w:ascii="Calibri" w:cs="Calibri" w:eastAsia="Calibri" w:hAnsi="Calibri"/>
          <w:color w:val="111111"/>
          <w:rtl w:val="0"/>
        </w:rPr>
        <w:t xml:space="preserve"> space in </w:t>
      </w:r>
      <w:r w:rsidDel="00000000" w:rsidR="00000000" w:rsidRPr="00000000">
        <w:rPr>
          <w:rFonts w:ascii="Calibri" w:cs="Calibri" w:eastAsia="Calibri" w:hAnsi="Calibri"/>
          <w:color w:val="111111"/>
          <w:highlight w:val="yellow"/>
          <w:rtl w:val="0"/>
        </w:rPr>
        <w:t xml:space="preserve">[858 Dickerson Pike Cleveland Park]</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[Nashville, TN 37201, USA]</w:t>
      </w:r>
      <w:r w:rsidDel="00000000" w:rsidR="00000000" w:rsidRPr="00000000">
        <w:rPr>
          <w:rFonts w:ascii="Calibri" w:cs="Calibri" w:eastAsia="Calibri" w:hAnsi="Calibri"/>
          <w:color w:val="111111"/>
          <w:rtl w:val="0"/>
        </w:rPr>
        <w:t xml:space="preserve">. It has available restrooms and parking spaces for customers to use. The location is spacious enough to host different bingo games for about 100 people.  </w:t>
      </w:r>
      <w:r w:rsidDel="00000000" w:rsidR="00000000" w:rsidRPr="00000000">
        <w:rPr>
          <w:rtl w:val="0"/>
        </w:rPr>
      </w:r>
    </w:p>
    <w:p w:rsidR="00000000" w:rsidDel="00000000" w:rsidP="00000000" w:rsidRDefault="00000000" w:rsidRPr="00000000" w14:paraId="0000011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20">
      <w:pPr>
        <w:ind w:left="720"/>
        <w:jc w:val="both"/>
        <w:rPr>
          <w:rFonts w:ascii="Calibri" w:cs="Calibri" w:eastAsia="Calibri" w:hAnsi="Calibri"/>
          <w:color w:val="111111"/>
        </w:rPr>
      </w:pPr>
      <w:r w:rsidDel="00000000" w:rsidR="00000000" w:rsidRPr="00000000">
        <w:rPr>
          <w:rtl w:val="0"/>
        </w:rPr>
      </w:r>
    </w:p>
    <w:tbl>
      <w:tblPr>
        <w:tblStyle w:val="Table6"/>
        <w:tblW w:w="918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5040"/>
        <w:gridCol w:w="4140"/>
        <w:tblGridChange w:id="0">
          <w:tblGrid>
            <w:gridCol w:w="5040"/>
            <w:gridCol w:w="414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2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tcPr>
          <w:p w:rsidR="00000000" w:rsidDel="00000000" w:rsidP="00000000" w:rsidRDefault="00000000" w:rsidRPr="00000000" w14:paraId="0000012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Bingo Game</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w:t>
            </w:r>
          </w:p>
        </w:tc>
      </w:tr>
      <w:tr>
        <w:tc>
          <w:tcPr>
            <w:shd w:fill="auto" w:val="clear"/>
            <w:tcMar>
              <w:top w:w="100.0" w:type="dxa"/>
              <w:left w:w="100.0" w:type="dxa"/>
              <w:bottom w:w="100.0" w:type="dxa"/>
              <w:right w:w="100.0" w:type="dxa"/>
            </w:tcMar>
          </w:tcPr>
          <w:p w:rsidR="00000000" w:rsidDel="00000000" w:rsidP="00000000" w:rsidRDefault="00000000" w:rsidRPr="00000000" w14:paraId="0000012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POS</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w:t>
            </w:r>
          </w:p>
        </w:tc>
      </w:tr>
      <w:tr>
        <w:tc>
          <w:tcPr>
            <w:shd w:fill="auto" w:val="clear"/>
            <w:tcMar>
              <w:top w:w="100.0" w:type="dxa"/>
              <w:left w:w="100.0" w:type="dxa"/>
              <w:bottom w:w="100.0" w:type="dxa"/>
              <w:right w:w="100.0" w:type="dxa"/>
            </w:tcMar>
          </w:tcPr>
          <w:p w:rsidR="00000000" w:rsidDel="00000000" w:rsidP="00000000" w:rsidRDefault="00000000" w:rsidRPr="00000000" w14:paraId="0000012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tcPr>
          <w:p w:rsidR="00000000" w:rsidDel="00000000" w:rsidP="00000000" w:rsidRDefault="00000000" w:rsidRPr="00000000" w14:paraId="00000129">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Computers, Smart TV</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5, 3</w:t>
            </w:r>
          </w:p>
        </w:tc>
      </w:tr>
      <w:tr>
        <w:tc>
          <w:tcPr>
            <w:shd w:fill="auto" w:val="clear"/>
            <w:tcMar>
              <w:top w:w="100.0" w:type="dxa"/>
              <w:left w:w="100.0" w:type="dxa"/>
              <w:bottom w:w="100.0" w:type="dxa"/>
              <w:right w:w="100.0" w:type="dxa"/>
            </w:tcMar>
          </w:tcPr>
          <w:p w:rsidR="00000000" w:rsidDel="00000000" w:rsidP="00000000" w:rsidRDefault="00000000" w:rsidRPr="00000000" w14:paraId="0000012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Sound System</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w:t>
            </w:r>
          </w:p>
        </w:tc>
      </w:tr>
    </w:tbl>
    <w:p w:rsidR="00000000" w:rsidDel="00000000" w:rsidP="00000000" w:rsidRDefault="00000000" w:rsidRPr="00000000" w14:paraId="0000012D">
      <w:pPr>
        <w:ind w:left="720"/>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E">
      <w:pPr>
        <w:ind w:left="720"/>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F">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IT Infrastructure</w:t>
      </w:r>
    </w:p>
    <w:p w:rsidR="00000000" w:rsidDel="00000000" w:rsidP="00000000" w:rsidRDefault="00000000" w:rsidRPr="00000000" w14:paraId="0000013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shows the IT infrastructure of Fun Time Bingo Bonanza.</w:t>
      </w:r>
    </w:p>
    <w:p w:rsidR="00000000" w:rsidDel="00000000" w:rsidP="00000000" w:rsidRDefault="00000000" w:rsidRPr="00000000" w14:paraId="00000132">
      <w:pPr>
        <w:ind w:left="720"/>
        <w:jc w:val="both"/>
        <w:rPr>
          <w:rFonts w:ascii="Calibri" w:cs="Calibri" w:eastAsia="Calibri" w:hAnsi="Calibri"/>
          <w:b w:val="1"/>
          <w:color w:val="111111"/>
        </w:rPr>
      </w:pPr>
      <w:r w:rsidDel="00000000" w:rsidR="00000000" w:rsidRPr="00000000">
        <w:rPr>
          <w:rtl w:val="0"/>
        </w:rPr>
      </w:r>
    </w:p>
    <w:tbl>
      <w:tblPr>
        <w:tblStyle w:val="Table7"/>
        <w:tblW w:w="918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075"/>
        <w:gridCol w:w="1695"/>
        <w:gridCol w:w="4410"/>
        <w:tblGridChange w:id="0">
          <w:tblGrid>
            <w:gridCol w:w="3075"/>
            <w:gridCol w:w="1695"/>
            <w:gridCol w:w="441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3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1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w:t>
            </w:r>
          </w:p>
        </w:tc>
        <w:tc>
          <w:tcPr>
            <w:shd w:fill="auto" w:val="clear"/>
            <w:tcMar>
              <w:top w:w="100.0" w:type="dxa"/>
              <w:left w:w="100.0" w:type="dxa"/>
              <w:bottom w:w="100.0" w:type="dxa"/>
              <w:right w:w="100.0" w:type="dxa"/>
            </w:tcMar>
          </w:tcPr>
          <w:p w:rsidR="00000000" w:rsidDel="00000000" w:rsidP="00000000" w:rsidRDefault="00000000" w:rsidRPr="00000000" w14:paraId="0000013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bingo center owns a Facebook account.</w:t>
            </w:r>
          </w:p>
        </w:tc>
      </w:tr>
      <w:tr>
        <w:tc>
          <w:tcPr>
            <w:shd w:fill="auto" w:val="clear"/>
            <w:tcMar>
              <w:top w:w="100.0" w:type="dxa"/>
              <w:left w:w="100.0" w:type="dxa"/>
              <w:bottom w:w="100.0" w:type="dxa"/>
              <w:right w:w="100.0" w:type="dxa"/>
            </w:tcMar>
          </w:tcPr>
          <w:p w:rsidR="00000000" w:rsidDel="00000000" w:rsidP="00000000" w:rsidRDefault="00000000" w:rsidRPr="00000000" w14:paraId="0000013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Latency Proof</w:t>
            </w:r>
          </w:p>
        </w:tc>
        <w:tc>
          <w:tcPr>
            <w:shd w:fill="auto" w:val="clear"/>
            <w:tcMar>
              <w:top w:w="100.0" w:type="dxa"/>
              <w:left w:w="100.0" w:type="dxa"/>
              <w:bottom w:w="100.0" w:type="dxa"/>
              <w:right w:w="100.0" w:type="dxa"/>
            </w:tcMar>
          </w:tcPr>
          <w:p w:rsidR="00000000" w:rsidDel="00000000" w:rsidP="00000000" w:rsidRDefault="00000000" w:rsidRPr="00000000" w14:paraId="000001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13B">
            <w:pPr>
              <w:widowControl w:val="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There are certain delays in network connections.</w:t>
            </w:r>
          </w:p>
        </w:tc>
      </w:tr>
      <w:tr>
        <w:tc>
          <w:tcPr>
            <w:shd w:fill="auto" w:val="clear"/>
            <w:tcMar>
              <w:top w:w="100.0" w:type="dxa"/>
              <w:left w:w="100.0" w:type="dxa"/>
              <w:bottom w:w="100.0" w:type="dxa"/>
              <w:right w:w="100.0" w:type="dxa"/>
            </w:tcMar>
          </w:tcPr>
          <w:p w:rsidR="00000000" w:rsidDel="00000000" w:rsidP="00000000" w:rsidRDefault="00000000" w:rsidRPr="00000000" w14:paraId="0000013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Downtime</w:t>
            </w:r>
          </w:p>
        </w:tc>
        <w:tc>
          <w:tcPr>
            <w:shd w:fill="auto" w:val="clear"/>
            <w:tcMar>
              <w:top w:w="100.0" w:type="dxa"/>
              <w:left w:w="100.0" w:type="dxa"/>
              <w:bottom w:w="100.0" w:type="dxa"/>
              <w:right w:w="100.0" w:type="dxa"/>
            </w:tcMar>
          </w:tcPr>
          <w:p w:rsidR="00000000" w:rsidDel="00000000" w:rsidP="00000000" w:rsidRDefault="00000000" w:rsidRPr="00000000" w14:paraId="000001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No encountered interruptions on the network. </w:t>
            </w:r>
          </w:p>
        </w:tc>
      </w:tr>
    </w:tbl>
    <w:p w:rsidR="00000000" w:rsidDel="00000000" w:rsidP="00000000" w:rsidRDefault="00000000" w:rsidRPr="00000000" w14:paraId="0000013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0">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1">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4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3">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4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projected financial statements of Fun Time Bingo Bonanza is created with reference to the financial assumptions generated from current market trends. The financial assumptions referred to are as follows:</w:t>
      </w:r>
    </w:p>
    <w:p w:rsidR="00000000" w:rsidDel="00000000" w:rsidP="00000000" w:rsidRDefault="00000000" w:rsidRPr="00000000" w14:paraId="00000146">
      <w:pPr>
        <w:numPr>
          <w:ilvl w:val="0"/>
          <w:numId w:val="2"/>
        </w:numPr>
        <w:ind w:left="3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bingo center expects to gain an increase of 40% in sales during the second year of its operations. </w:t>
      </w:r>
    </w:p>
    <w:p w:rsidR="00000000" w:rsidDel="00000000" w:rsidP="00000000" w:rsidRDefault="00000000" w:rsidRPr="00000000" w14:paraId="00000147">
      <w:pPr>
        <w:numPr>
          <w:ilvl w:val="0"/>
          <w:numId w:val="2"/>
        </w:numPr>
        <w:ind w:left="3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prevailing market interest rate is 4.3% and the tax on compensation equals to 20% of the total compensation amount.</w:t>
      </w:r>
    </w:p>
    <w:p w:rsidR="00000000" w:rsidDel="00000000" w:rsidP="00000000" w:rsidRDefault="00000000" w:rsidRPr="00000000" w14:paraId="00000148">
      <w:pPr>
        <w:numPr>
          <w:ilvl w:val="0"/>
          <w:numId w:val="2"/>
        </w:numPr>
        <w:ind w:left="3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There will be no drastic changes in costs during the year but inflation is expected to rise to about 5% during the third year.   </w:t>
      </w:r>
    </w:p>
    <w:p w:rsidR="00000000" w:rsidDel="00000000" w:rsidP="00000000" w:rsidRDefault="00000000" w:rsidRPr="00000000" w14:paraId="00000149">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4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below presents the estimated monthly expenses of Fun Time Bingo Bonanza for the year 2020.</w:t>
      </w:r>
    </w:p>
    <w:p w:rsidR="00000000" w:rsidDel="00000000" w:rsidP="00000000" w:rsidRDefault="00000000" w:rsidRPr="00000000" w14:paraId="0000014D">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19725" cy="2609850"/>
            <wp:effectExtent b="0" l="0" r="0" t="0"/>
            <wp:docPr id="5"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419725" cy="2609850"/>
                    </a:xfrm>
                    <a:prstGeom prst="rect"/>
                    <a:ln/>
                  </pic:spPr>
                </pic:pic>
              </a:graphicData>
            </a:graphic>
          </wp:inline>
        </w:drawing>
      </w:r>
      <w:r w:rsidDel="00000000" w:rsidR="00000000" w:rsidRPr="00000000">
        <w:rPr>
          <w:rtl w:val="0"/>
        </w:rPr>
      </w:r>
    </w:p>
    <w:p w:rsidR="00000000" w:rsidDel="00000000" w:rsidP="00000000" w:rsidRDefault="00000000" w:rsidRPr="00000000" w14:paraId="0000014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below presents the estimated monthly revenues of Fun Time Bingo Bonanza for the year 2020.</w:t>
      </w:r>
    </w:p>
    <w:p w:rsidR="00000000" w:rsidDel="00000000" w:rsidP="00000000" w:rsidRDefault="00000000" w:rsidRPr="00000000" w14:paraId="0000015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6">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486400" cy="3000375"/>
            <wp:effectExtent b="0" l="0" r="0" t="0"/>
            <wp:docPr id="4"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486400" cy="3000375"/>
                    </a:xfrm>
                    <a:prstGeom prst="rect"/>
                    <a:ln/>
                  </pic:spPr>
                </pic:pic>
              </a:graphicData>
            </a:graphic>
          </wp:inline>
        </w:drawing>
      </w:r>
      <w:r w:rsidDel="00000000" w:rsidR="00000000" w:rsidRPr="00000000">
        <w:rPr>
          <w:rtl w:val="0"/>
        </w:rPr>
      </w:r>
    </w:p>
    <w:p w:rsidR="00000000" w:rsidDel="00000000" w:rsidP="00000000" w:rsidRDefault="00000000" w:rsidRPr="00000000" w14:paraId="0000015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A">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tl w:val="0"/>
        </w:rPr>
      </w:r>
    </w:p>
    <w:p w:rsidR="00000000" w:rsidDel="00000000" w:rsidP="00000000" w:rsidRDefault="00000000" w:rsidRPr="00000000" w14:paraId="000001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 Financing</w:t>
      </w:r>
    </w:p>
    <w:p w:rsidR="00000000" w:rsidDel="00000000" w:rsidP="00000000" w:rsidRDefault="00000000" w:rsidRPr="00000000" w14:paraId="000001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owner of Fun Time Bingo Bonanza, Theresa Rivera, obtained a business loan amounting to $250,000 to fund the initial operations of the bingo center. The business loan is payable within 5 years. </w:t>
      </w:r>
    </w:p>
    <w:p w:rsidR="00000000" w:rsidDel="00000000" w:rsidP="00000000" w:rsidRDefault="00000000" w:rsidRPr="00000000" w14:paraId="0000015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0">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Statements</w:t>
      </w:r>
    </w:p>
    <w:p w:rsidR="00000000" w:rsidDel="00000000" w:rsidP="00000000" w:rsidRDefault="00000000" w:rsidRPr="00000000" w14:paraId="00000161">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           </w:t>
      </w:r>
      <w:r w:rsidDel="00000000" w:rsidR="00000000" w:rsidRPr="00000000">
        <w:rPr>
          <w:rtl w:val="0"/>
        </w:rPr>
      </w:r>
    </w:p>
    <w:tbl>
      <w:tblPr>
        <w:tblStyle w:val="Table8"/>
        <w:tblW w:w="9360.0" w:type="dxa"/>
        <w:jc w:val="left"/>
        <w:tblInd w:w="4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4185"/>
        <w:gridCol w:w="1770"/>
        <w:gridCol w:w="1725"/>
        <w:gridCol w:w="1680"/>
        <w:tblGridChange w:id="0">
          <w:tblGrid>
            <w:gridCol w:w="4185"/>
            <w:gridCol w:w="1770"/>
            <w:gridCol w:w="1725"/>
            <w:gridCol w:w="1680"/>
          </w:tblGrid>
        </w:tblGridChange>
      </w:tblGrid>
      <w:tr>
        <w:trPr>
          <w:trHeight w:val="340" w:hRule="atLeast"/>
        </w:trPr>
        <w:tc>
          <w:tcPr>
            <w:gridSpan w:val="4"/>
            <w:tcMar>
              <w:top w:w="40.0" w:type="dxa"/>
              <w:left w:w="40.0" w:type="dxa"/>
              <w:bottom w:w="40.0" w:type="dxa"/>
              <w:right w:w="40.0" w:type="dxa"/>
            </w:tcMar>
            <w:vAlign w:val="center"/>
          </w:tcPr>
          <w:p w:rsidR="00000000" w:rsidDel="00000000" w:rsidP="00000000" w:rsidRDefault="00000000" w:rsidRPr="00000000" w14:paraId="00000162">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ind w:firstLine="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FY2022</w:t>
            </w:r>
            <w:r w:rsidDel="00000000" w:rsidR="00000000" w:rsidRPr="00000000">
              <w:rPr>
                <w:rtl w:val="0"/>
              </w:rPr>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6A">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$600,600.00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$840,840.00</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6E">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$193,050.00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0">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$270,270.00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$378,378.00</w:t>
            </w:r>
          </w:p>
        </w:tc>
      </w:tr>
      <w:tr>
        <w:trPr>
          <w:trHeight w:val="340" w:hRule="atLeast"/>
        </w:trPr>
        <w:tc>
          <w:tcPr>
            <w:tcMar>
              <w:top w:w="40.0" w:type="dxa"/>
              <w:left w:w="40.0" w:type="dxa"/>
              <w:bottom w:w="40.0" w:type="dxa"/>
              <w:right w:w="40.0" w:type="dxa"/>
            </w:tcMar>
            <w:vAlign w:val="center"/>
          </w:tcPr>
          <w:p w:rsidR="00000000" w:rsidDel="00000000" w:rsidP="00000000" w:rsidRDefault="00000000" w:rsidRPr="00000000" w14:paraId="00000172">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$5,202.00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$5,306.04</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$230,850.00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$325,128.00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$457,155.96</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$198,150.00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$275,472.00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$383,684.04</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46.19%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45.87%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45.63%</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ind w:firstLine="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ind w:firstLine="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ind w:firstLine="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ind w:firstLine="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ind w:firstLine="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8A">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$96,000.00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8E">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$3,800.00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92">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$7,245.00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$7,498.58</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96">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9A">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$8,280.00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$8,569.80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$174,800.00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$175,325.00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$175,868.38</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firstLine="14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firstLine="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ind w:firstLine="14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$56,050.00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$149,803.00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$281,287.59</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AA">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$2,100.00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AE">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$10,750.00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$10,750.00</w:t>
            </w:r>
          </w:p>
        </w:tc>
      </w:tr>
      <w:tr>
        <w:trPr>
          <w:trHeight w:val="340" w:hRule="atLeast"/>
        </w:trPr>
        <w:tc>
          <w:tcPr>
            <w:shd w:fill="ffffff" w:val="clear"/>
            <w:tcMar>
              <w:top w:w="40.0" w:type="dxa"/>
              <w:left w:w="40.0" w:type="dxa"/>
              <w:bottom w:w="40.0" w:type="dxa"/>
              <w:right w:w="40.0" w:type="dxa"/>
            </w:tcMar>
            <w:vAlign w:val="center"/>
          </w:tcPr>
          <w:p w:rsidR="00000000" w:rsidDel="00000000" w:rsidP="00000000" w:rsidRDefault="00000000" w:rsidRPr="00000000" w14:paraId="000001B2">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$77,397.00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$185,065.67</w:t>
            </w:r>
            <w:r w:rsidDel="00000000" w:rsidR="00000000" w:rsidRPr="00000000">
              <w:rPr>
                <w:rtl w:val="0"/>
              </w:rPr>
            </w:r>
          </w:p>
        </w:tc>
      </w:tr>
    </w:tbl>
    <w:p w:rsidR="00000000" w:rsidDel="00000000" w:rsidP="00000000" w:rsidRDefault="00000000" w:rsidRPr="00000000" w14:paraId="000001B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B">
      <w:pPr>
        <w:jc w:val="both"/>
        <w:rPr>
          <w:rFonts w:ascii="Calibri" w:cs="Calibri" w:eastAsia="Calibri" w:hAnsi="Calibri"/>
          <w:color w:val="111111"/>
        </w:rPr>
      </w:pPr>
      <w:r w:rsidDel="00000000" w:rsidR="00000000" w:rsidRPr="00000000">
        <w:rPr>
          <w:rtl w:val="0"/>
        </w:rPr>
      </w:r>
    </w:p>
    <w:tbl>
      <w:tblPr>
        <w:tblStyle w:val="Table9"/>
        <w:tblW w:w="93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20"/>
        <w:gridCol w:w="1500"/>
        <w:gridCol w:w="1500"/>
        <w:gridCol w:w="2040"/>
        <w:tblGridChange w:id="0">
          <w:tblGrid>
            <w:gridCol w:w="4320"/>
            <w:gridCol w:w="1500"/>
            <w:gridCol w:w="1500"/>
            <w:gridCol w:w="2040"/>
          </w:tblGrid>
        </w:tblGridChange>
      </w:tblGrid>
      <w:tr>
        <w:trPr>
          <w:trHeight w:val="340" w:hRule="atLeast"/>
        </w:trPr>
        <w:tc>
          <w:tcPr>
            <w:gridSpan w:val="4"/>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firstLine="14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FY2022</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$20,600.00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$76,255.00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$204,337.63</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$74,750.00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$24,800.00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$30,752.00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$125,600.00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$191,055.00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$334,839.63</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firstLine="14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firstLine="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firstLine="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$51,100.00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$51,100.00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$51,100.00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$6,300.00</w:t>
            </w:r>
          </w:p>
        </w:tc>
      </w:tr>
      <w:tr>
        <w:trPr>
          <w:trHeight w:val="6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$49,000.00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$46,900.00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$44,800.00</w:t>
            </w:r>
          </w:p>
        </w:tc>
      </w:tr>
      <w:tr>
        <w:trPr>
          <w:trHeight w:val="6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$174,600.00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$237,955.00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$379,639.63</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firstLine="14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firstLine="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firstLine="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$2,880.00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$98,500.00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$94,400.00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$90,380.00</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firstLine="14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firstLine="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firstLine="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$77,997.00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$263,062.87</w:t>
            </w:r>
          </w:p>
        </w:tc>
      </w:tr>
      <w:tr>
        <w:trPr>
          <w:trHeight w:val="6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$76,100.00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$143,555.00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$289,259.63</w:t>
            </w:r>
            <w:r w:rsidDel="00000000" w:rsidR="00000000" w:rsidRPr="00000000">
              <w:rPr>
                <w:rtl w:val="0"/>
              </w:rPr>
            </w:r>
          </w:p>
        </w:tc>
      </w:tr>
      <w:tr>
        <w:trPr>
          <w:trHeight w:val="6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129.43%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65.76%</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31.25%</w:t>
            </w:r>
            <w:r w:rsidDel="00000000" w:rsidR="00000000" w:rsidRPr="00000000">
              <w:rPr>
                <w:rtl w:val="0"/>
              </w:rPr>
            </w:r>
          </w:p>
        </w:tc>
      </w:tr>
    </w:tbl>
    <w:p w:rsidR="00000000" w:rsidDel="00000000" w:rsidP="00000000" w:rsidRDefault="00000000" w:rsidRPr="00000000" w14:paraId="0000021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15">
      <w:pPr>
        <w:jc w:val="both"/>
        <w:rPr>
          <w:rFonts w:ascii="Calibri" w:cs="Calibri" w:eastAsia="Calibri" w:hAnsi="Calibri"/>
          <w:color w:val="111111"/>
        </w:rPr>
      </w:pPr>
      <w:r w:rsidDel="00000000" w:rsidR="00000000" w:rsidRPr="00000000">
        <w:rPr>
          <w:rtl w:val="0"/>
        </w:rPr>
      </w:r>
    </w:p>
    <w:tbl>
      <w:tblPr>
        <w:tblStyle w:val="Table10"/>
        <w:tblW w:w="927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40"/>
        <w:gridCol w:w="1500"/>
        <w:gridCol w:w="1500"/>
        <w:gridCol w:w="2130"/>
        <w:tblGridChange w:id="0">
          <w:tblGrid>
            <w:gridCol w:w="4140"/>
            <w:gridCol w:w="1500"/>
            <w:gridCol w:w="1500"/>
            <w:gridCol w:w="2130"/>
          </w:tblGrid>
        </w:tblGridChange>
      </w:tblGrid>
      <w:tr>
        <w:trPr>
          <w:trHeight w:val="340" w:hRule="atLeast"/>
        </w:trPr>
        <w:tc>
          <w:tcPr>
            <w:gridSpan w:val="4"/>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16">
            <w:pPr>
              <w:widowControl w:val="0"/>
              <w:ind w:firstLine="23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1A">
            <w:pPr>
              <w:widowControl w:val="0"/>
              <w:ind w:firstLine="23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firstLine="23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firstLine="23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firstLine="23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FY2022</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1E">
            <w:pPr>
              <w:widowControl w:val="0"/>
              <w:ind w:firstLine="23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$20,600.00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$76,255.00</w:t>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2">
            <w:pPr>
              <w:widowControl w:val="0"/>
              <w:ind w:firstLine="23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firstLine="23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firstLine="23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firstLine="23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6">
            <w:pPr>
              <w:widowControl w:val="0"/>
              <w:ind w:firstLine="23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$15,625.00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A">
            <w:pPr>
              <w:widowControl w:val="0"/>
              <w:ind w:firstLine="23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$74,750.00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E">
            <w:pPr>
              <w:widowControl w:val="0"/>
              <w:ind w:firstLine="23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$147,000.00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$205,800.00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2">
            <w:pPr>
              <w:widowControl w:val="0"/>
              <w:ind w:firstLine="23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$5,400.00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$6,480.00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$7,776.00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6">
            <w:pPr>
              <w:widowControl w:val="0"/>
              <w:ind w:firstLine="23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$195,400.00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$251,580.00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$380,206.00</w:t>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A">
            <w:pPr>
              <w:widowControl w:val="0"/>
              <w:ind w:firstLine="23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firstLine="23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firstLine="23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firstLine="23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E">
            <w:pPr>
              <w:widowControl w:val="0"/>
              <w:ind w:firstLine="23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firstLine="23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firstLine="23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firstLine="23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2">
            <w:pPr>
              <w:widowControl w:val="0"/>
              <w:ind w:firstLine="23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$96,000.00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$96,000.00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$96,000.00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6">
            <w:pPr>
              <w:widowControl w:val="0"/>
              <w:ind w:firstLine="23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A">
            <w:pPr>
              <w:widowControl w:val="0"/>
              <w:ind w:firstLine="23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$7,245.00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$7,498.58</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E">
            <w:pPr>
              <w:widowControl w:val="0"/>
              <w:ind w:firstLine="23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252">
            <w:pPr>
              <w:widowControl w:val="0"/>
              <w:ind w:firstLine="23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$8,280.00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$8,569.80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6">
            <w:pPr>
              <w:widowControl w:val="0"/>
              <w:ind w:firstLine="23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$174,800.00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$175,325.00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firstLine="23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$175,868.38</w:t>
            </w:r>
          </w:p>
        </w:tc>
      </w:tr>
      <w:tr>
        <w:trPr>
          <w:trHeight w:val="6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A">
            <w:pPr>
              <w:widowControl w:val="0"/>
              <w:ind w:left="23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ind w:firstLine="23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$20,600.00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ind w:firstLine="23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$76,255.00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ind w:firstLine="23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$204,337.63</w:t>
            </w:r>
            <w:r w:rsidDel="00000000" w:rsidR="00000000" w:rsidRPr="00000000">
              <w:rPr>
                <w:rtl w:val="0"/>
              </w:rPr>
            </w:r>
          </w:p>
        </w:tc>
      </w:tr>
    </w:tbl>
    <w:p w:rsidR="00000000" w:rsidDel="00000000" w:rsidP="00000000" w:rsidRDefault="00000000" w:rsidRPr="00000000" w14:paraId="0000025E">
      <w:pPr>
        <w:jc w:val="both"/>
        <w:rPr>
          <w:rFonts w:ascii="Calibri" w:cs="Calibri" w:eastAsia="Calibri" w:hAnsi="Calibri"/>
          <w:color w:val="111111"/>
        </w:rPr>
      </w:pPr>
      <w:r w:rsidDel="00000000" w:rsidR="00000000" w:rsidRPr="00000000">
        <w:rPr>
          <w:rtl w:val="0"/>
        </w:rPr>
      </w:r>
    </w:p>
    <w:sectPr>
      <w:headerReference r:id="rId10"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257175" cy="899795"/>
              <wp:effectExtent b="0" l="0" r="0" t="0"/>
              <wp:wrapNone/>
              <wp:docPr id="1" name=""/>
              <a:graphic>
                <a:graphicData uri="http://schemas.microsoft.com/office/word/2010/wordprocessingShape">
                  <wps:wsp>
                    <wps:cNvSpPr/>
                    <wps:cNvPr id="2" name="Shape 2"/>
                    <wps:spPr>
                      <a:xfrm>
                        <a:off x="5222175" y="3334865"/>
                        <a:ext cx="247650" cy="890270"/>
                      </a:xfrm>
                      <a:prstGeom prst="rect">
                        <a:avLst/>
                      </a:prstGeom>
                      <a:solidFill>
                        <a:srgbClr val="95373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257175" cy="89979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57175" cy="89979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