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939800</wp:posOffset>
                </wp:positionH>
                <wp:positionV relativeFrom="paragraph">
                  <wp:posOffset>-965199</wp:posOffset>
                </wp:positionV>
                <wp:extent cx="5948296" cy="1920996"/>
                <wp:effectExtent b="0" l="0" r="0" t="0"/>
                <wp:wrapNone/>
                <wp:docPr id="2" name=""/>
                <a:graphic>
                  <a:graphicData uri="http://schemas.microsoft.com/office/word/2010/wordprocessingGroup">
                    <wpg:wgp>
                      <wpg:cNvGrpSpPr/>
                      <wpg:grpSpPr>
                        <a:xfrm>
                          <a:off x="2371852" y="2819502"/>
                          <a:ext cx="5948296" cy="1920996"/>
                          <a:chOff x="2371852" y="2819502"/>
                          <a:chExt cx="5948296" cy="1920996"/>
                        </a:xfrm>
                      </wpg:grpSpPr>
                      <wpg:grpSp>
                        <wpg:cNvGrpSpPr/>
                        <wpg:grpSpPr>
                          <a:xfrm>
                            <a:off x="2371852" y="2819502"/>
                            <a:ext cx="5948296" cy="1920996"/>
                            <a:chOff x="0" y="0"/>
                            <a:chExt cx="5948296" cy="1920996"/>
                          </a:xfrm>
                        </wpg:grpSpPr>
                        <wps:wsp>
                          <wps:cNvSpPr/>
                          <wps:cNvPr id="4" name="Shape 4"/>
                          <wps:spPr>
                            <a:xfrm>
                              <a:off x="0" y="0"/>
                              <a:ext cx="5948275" cy="192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02336" y="1109472"/>
                              <a:ext cx="249553" cy="246369"/>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353568"/>
                              <a:ext cx="169544" cy="169538"/>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60704" y="182880"/>
                              <a:ext cx="357503" cy="35177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474976" y="402336"/>
                              <a:ext cx="501647" cy="493374"/>
                            </a:xfrm>
                            <a:custGeom>
                              <a:rect b="b" l="l" r="r" t="t"/>
                              <a:pathLst>
                                <a:path extrusionOk="0" h="777" w="790">
                                  <a:moveTo>
                                    <a:pt x="0" y="0"/>
                                  </a:moveTo>
                                  <a:lnTo>
                                    <a:pt x="0" y="777"/>
                                  </a:lnTo>
                                  <a:lnTo>
                                    <a:pt x="790" y="777"/>
                                  </a:lnTo>
                                  <a:lnTo>
                                    <a:pt x="790" y="0"/>
                                  </a:lnTo>
                                  <a:lnTo>
                                    <a:pt x="0" y="0"/>
                                  </a:lnTo>
                                  <a:close/>
                                  <a:moveTo>
                                    <a:pt x="589" y="196"/>
                                  </a:moveTo>
                                  <a:lnTo>
                                    <a:pt x="589" y="585"/>
                                  </a:lnTo>
                                  <a:lnTo>
                                    <a:pt x="196" y="585"/>
                                  </a:lnTo>
                                  <a:lnTo>
                                    <a:pt x="196" y="196"/>
                                  </a:lnTo>
                                  <a:lnTo>
                                    <a:pt x="589" y="196"/>
                                  </a:lnTo>
                                  <a:close/>
                                </a:path>
                              </a:pathLst>
                            </a:custGeom>
                            <a:solidFill>
                              <a:srgbClr val="0070C0"/>
                            </a:solidFill>
                            <a:ln>
                              <a:noFill/>
                            </a:ln>
                          </wps:spPr>
                          <wps:bodyPr anchorCtr="0" anchor="ctr" bIns="91425" lIns="91425" spcFirstLastPara="1" rIns="91425" wrap="square" tIns="91425">
                            <a:noAutofit/>
                          </wps:bodyPr>
                        </wps:wsp>
                        <wps:wsp>
                          <wps:cNvSpPr/>
                          <wps:cNvPr id="9" name="Shape 9"/>
                          <wps:spPr>
                            <a:xfrm>
                              <a:off x="2596896" y="524256"/>
                              <a:ext cx="249553" cy="247004"/>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071872" y="585216"/>
                              <a:ext cx="287653" cy="281928"/>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522976" y="1158240"/>
                              <a:ext cx="220344" cy="214621"/>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510784" y="426720"/>
                              <a:ext cx="437512" cy="432416"/>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510784" y="0"/>
                              <a:ext cx="437512" cy="432416"/>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071872" y="0"/>
                              <a:ext cx="441322" cy="432416"/>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742688" y="1365504"/>
                              <a:ext cx="328928" cy="323836"/>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267200" y="1780032"/>
                              <a:ext cx="143509" cy="140964"/>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376928" y="475488"/>
                              <a:ext cx="393062" cy="387333"/>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608832" y="1194816"/>
                              <a:ext cx="169544" cy="166363"/>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939800</wp:posOffset>
                </wp:positionH>
                <wp:positionV relativeFrom="paragraph">
                  <wp:posOffset>-965199</wp:posOffset>
                </wp:positionV>
                <wp:extent cx="5948296" cy="1920996"/>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948296" cy="1920996"/>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6">
      <w:pPr>
        <w:ind w:left="720"/>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[XYZ Clothing &amp; Apparel]</w:t>
      </w:r>
    </w:p>
    <w:p w:rsidR="00000000" w:rsidDel="00000000" w:rsidP="00000000" w:rsidRDefault="00000000" w:rsidRPr="00000000" w14:paraId="000000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111111"/>
        </w:rPr>
      </w:pPr>
      <w:r w:rsidDel="00000000" w:rsidR="00000000" w:rsidRPr="00000000">
        <w:rPr>
          <w:rFonts w:ascii="Calibri" w:cs="Calibri" w:eastAsia="Calibri" w:hAnsi="Calibri"/>
          <w:b w:val="1"/>
          <w:color w:val="111111"/>
          <w:sz w:val="28"/>
          <w:szCs w:val="28"/>
          <w:rtl w:val="0"/>
        </w:rPr>
        <w:t xml:space="preserve">[For the Period 2017 – 2018]</w:t>
      </w: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0070c0"/>
          <w:sz w:val="76"/>
          <w:szCs w:val="76"/>
        </w:rPr>
      </w:pPr>
      <w:bookmarkStart w:colFirst="0" w:colLast="0" w:name="_gjdgxs" w:id="0"/>
      <w:bookmarkEnd w:id="0"/>
      <w:r w:rsidDel="00000000" w:rsidR="00000000" w:rsidRPr="00000000">
        <w:rPr>
          <w:rFonts w:ascii="Calibri" w:cs="Calibri" w:eastAsia="Calibri" w:hAnsi="Calibri"/>
          <w:b w:val="1"/>
          <w:color w:val="0070c0"/>
          <w:sz w:val="76"/>
          <w:szCs w:val="76"/>
          <w:rtl w:val="0"/>
        </w:rPr>
        <w:t xml:space="preserve">RETAIL MARKETING PLAN</w:t>
      </w:r>
    </w:p>
    <w:p w:rsidR="00000000" w:rsidDel="00000000" w:rsidP="00000000" w:rsidRDefault="00000000" w:rsidRPr="00000000" w14:paraId="00000028">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2B">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[PAGE NUMBER]</w:t>
      </w:r>
    </w:p>
    <w:p w:rsidR="00000000" w:rsidDel="00000000" w:rsidP="00000000" w:rsidRDefault="00000000" w:rsidRPr="00000000" w14:paraId="0000002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Analysis</w:t>
        <w:tab/>
        <w:tab/>
        <w:tab/>
        <w:tab/>
        <w:tab/>
        <w:tab/>
        <w:tab/>
        <w:tab/>
        <w:t xml:space="preserve">[PAGE NUMBER]</w:t>
      </w:r>
    </w:p>
    <w:p w:rsidR="00000000" w:rsidDel="00000000" w:rsidP="00000000" w:rsidRDefault="00000000" w:rsidRPr="00000000" w14:paraId="0000003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 and Implementation</w:t>
        <w:tab/>
        <w:tab/>
        <w:tab/>
        <w:tab/>
        <w:tab/>
        <w:tab/>
        <w:tab/>
        <w:t xml:space="preserve">[PAGE NUMBER]</w:t>
      </w:r>
    </w:p>
    <w:p w:rsidR="00000000" w:rsidDel="00000000" w:rsidP="00000000" w:rsidRDefault="00000000" w:rsidRPr="00000000" w14:paraId="00000032">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[PAGE NUMBER]</w:t>
      </w:r>
    </w:p>
    <w:p w:rsidR="00000000" w:rsidDel="00000000" w:rsidP="00000000" w:rsidRDefault="00000000" w:rsidRPr="00000000" w14:paraId="000000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will open wholesale and retail for its newly launched athletic and active wear product line. People nowadays are conscious about health and fitness especially with the increasing concerns about dangerous diseases. Thus, you can see different people go out for a jog at parks or participate in exercise programs at fitness clubs. With people paying attention to how they look when exercising, there is a high demand for affordable, durable, and fashionable athletic and sports attires following current trends in the market. </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will offer excellent quality and affordable athletic and active wear products and will open the wholesale and retail of the aforementioned products to different resellers around the world. Reseller opportunities will become a privilege for loyal customers of the business. </w:t>
      </w:r>
    </w:p>
    <w:p w:rsidR="00000000" w:rsidDel="00000000" w:rsidP="00000000" w:rsidRDefault="00000000" w:rsidRPr="00000000" w14:paraId="0000004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provides its customers with opportunities to be fashionable and to feel good and confident about themselves by providing affordable yet high-quality ready-to-wear athletic and active wear worldwide. </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will continue to bring satisfaction to the clothing and fashion needs of its customers through the creation of creative, fashionable, and comfortable wear. </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aspires to become the leading retailer of different ready-to-wear athletic and active wear clothing around the world. </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People’s interest in being fashionable even when exercising or engaging in sports have increased with the promotion of fashion in a more subjective definition in various social media platforms. Being in style in everything has become the trend among people from young adults to middle-aged individuals. The need for a comfortable, durable, and fashionable yet affordable athletic and active wear implies an increased demand and a start of a new trend. </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 Clothing/Apparel Industry</w:t>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[Blake Bracco]</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[32K]</w:t>
      </w:r>
      <w:r w:rsidDel="00000000" w:rsidR="00000000" w:rsidRPr="00000000">
        <w:rPr>
          <w:rFonts w:ascii="Calibri" w:cs="Calibri" w:eastAsia="Calibri" w:hAnsi="Calibri"/>
          <w:color w:val="111111"/>
          <w:rtl w:val="0"/>
        </w:rPr>
        <w:t xml:space="preserve"> USD to cover the various expenses, inventory, and supplies needed for </w:t>
      </w: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to start its operation. The funding is provided by the owner. </w:t>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tbl>
      <w:tblPr>
        <w:tblStyle w:val="Table1"/>
        <w:tblW w:w="9300.0" w:type="dxa"/>
        <w:jc w:val="left"/>
        <w:tblInd w:w="5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870"/>
        <w:gridCol w:w="2430"/>
        <w:tblGridChange w:id="0">
          <w:tblGrid>
            <w:gridCol w:w="6870"/>
            <w:gridCol w:w="2430"/>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35"/>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3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35"/>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Total Funding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35"/>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Requirements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Miscellaneous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35"/>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3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3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3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bl>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PRODUCTS/SERVICES</w:t>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supplies a wide variety of athletic and active wear clothing around the world. Among the sportswear being sold are fitness apparel, gym wear, sports gears, water sports clothing, and other sweatshirts, shorts, and jackets.  </w:t>
      </w:r>
    </w:p>
    <w:p w:rsidR="00000000" w:rsidDel="00000000" w:rsidP="00000000" w:rsidRDefault="00000000" w:rsidRPr="00000000" w14:paraId="000000C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 active, healthy, and fit in style. </w:t>
      </w: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opens the doors of various functional and fashionable athletic and active wear to its customers. The business is known for providing affordable but high-quality products in various locations in the world.  </w:t>
      </w:r>
    </w:p>
    <w:p w:rsidR="00000000" w:rsidDel="00000000" w:rsidP="00000000" w:rsidRDefault="00000000" w:rsidRPr="00000000" w14:paraId="000000C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observes competitive psychological pricing. The affordability of the business’ products as compared to its competitors is what the customers prefer. The business will make a point to stay competitive and to fit its psychological pricing on every product through continuous observation of the competitors’ prices. </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clothing/apparel industry will become more diverse in the next 10 years. There are clothing designs from previous generations returning as a new trend among younger generations adopted in a more modern and less flashy design. Both women and men are equally interested and attentive to fashion but for a different type or occasion. The media has also influenced the more personalized fashion sense of people in different parts of the globe. </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will focus its marketing and sales strategies on its customers from young adults to middle-aged groups. These two age groups tend to be more particular with what they wear. In this regard, the active wear product designs will be suited to the target customers’ preferences.</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presents the age groups that are more inclined to fitness and sports and those who are more attentive to how they look while doing such activities. </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4181883" cy="24384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181883"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customers between the ages </w:t>
      </w:r>
      <w:r w:rsidDel="00000000" w:rsidR="00000000" w:rsidRPr="00000000">
        <w:rPr>
          <w:rFonts w:ascii="Calibri" w:cs="Calibri" w:eastAsia="Calibri" w:hAnsi="Calibri"/>
          <w:color w:val="111111"/>
          <w:highlight w:val="yellow"/>
          <w:rtl w:val="0"/>
        </w:rPr>
        <w:t xml:space="preserve">[19-30]</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[31-50]</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[XYZ Clothing &amp; Apparel]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provide functional and durable athletic and active wear product lines without jeopardizing the excellent quality and design of the clothing products. </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business will open opportunities for small business enterprises for the wholesale and retail of the active wear products. </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Age Groups not inclined to fitness/sports:</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[XYZ Clothing &amp; Apparel]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invest more in advertising its clothing and apparel associated with outdoor activities like swimming, sports, and many others.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business will provide education about the benefits of proper athletic and active wear in outdoor activities through videos and articles both online and on print media. </w:t>
      </w:r>
    </w:p>
    <w:p w:rsidR="00000000" w:rsidDel="00000000" w:rsidP="00000000" w:rsidRDefault="00000000" w:rsidRPr="00000000" w14:paraId="000000E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targets an increase of </w:t>
      </w:r>
      <w:r w:rsidDel="00000000" w:rsidR="00000000" w:rsidRPr="00000000">
        <w:rPr>
          <w:rFonts w:ascii="Calibri" w:cs="Calibri" w:eastAsia="Calibri" w:hAnsi="Calibri"/>
          <w:color w:val="111111"/>
          <w:highlight w:val="yellow"/>
          <w:rtl w:val="0"/>
        </w:rPr>
        <w:t xml:space="preserve">[2]</w:t>
      </w:r>
      <w:r w:rsidDel="00000000" w:rsidR="00000000" w:rsidRPr="00000000">
        <w:rPr>
          <w:rFonts w:ascii="Calibri" w:cs="Calibri" w:eastAsia="Calibri" w:hAnsi="Calibri"/>
          <w:color w:val="111111"/>
          <w:rtl w:val="0"/>
        </w:rPr>
        <w:t xml:space="preserve">% in its sales for the first quarter of the fiscal year. The business aims to achieve such revenue increase through the aggressive advertisement of its product lines and the establishment of a secure and fast customer service. The business also seeks to satisfy the preferences of its customers with its product designs. </w:t>
      </w: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makes its products’ prices competitive through psychological pricing and high-quality affordable offerings in the market. </w:t>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40"/>
        <w:gridCol w:w="1695"/>
        <w:gridCol w:w="2070"/>
        <w:gridCol w:w="1980"/>
        <w:gridCol w:w="1875"/>
        <w:tblGridChange w:id="0">
          <w:tblGrid>
            <w:gridCol w:w="1740"/>
            <w:gridCol w:w="1695"/>
            <w:gridCol w:w="2070"/>
            <w:gridCol w:w="1980"/>
            <w:gridCol w:w="18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[XYZ Clothing &amp; Apparel]</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Functional and durable product quality</w:t>
            </w:r>
          </w:p>
          <w:p w:rsidR="00000000" w:rsidDel="00000000" w:rsidP="00000000" w:rsidRDefault="00000000" w:rsidRPr="00000000" w14:paraId="000000FB">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product prices</w:t>
            </w:r>
          </w:p>
          <w:p w:rsidR="00000000" w:rsidDel="00000000" w:rsidP="00000000" w:rsidRDefault="00000000" w:rsidRPr="00000000" w14:paraId="000000FD">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High-quality  products and designs</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newcomer in the industry with less than 2 years in operation</w:t>
            </w:r>
          </w:p>
          <w:p w:rsidR="00000000" w:rsidDel="00000000" w:rsidP="00000000" w:rsidRDefault="00000000" w:rsidRPr="00000000" w14:paraId="00000100">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Flexible to adjustments and changes in the market, but weak in successful implementation</w:t>
            </w:r>
          </w:p>
          <w:p w:rsidR="00000000" w:rsidDel="00000000" w:rsidP="00000000" w:rsidRDefault="00000000" w:rsidRPr="00000000" w14:paraId="00000102">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Slow customer service/feedback</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demand for active wear due to the increased awareness of people on health and fitness</w:t>
            </w:r>
          </w:p>
          <w:p w:rsidR="00000000" w:rsidDel="00000000" w:rsidP="00000000" w:rsidRDefault="00000000" w:rsidRPr="00000000" w14:paraId="00000105">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Opportunities for the business to follow the current trends in clothing styles and designs</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names of competitors in the clothing and apparel industry</w:t>
            </w:r>
          </w:p>
          <w:p w:rsidR="00000000" w:rsidDel="00000000" w:rsidP="00000000" w:rsidRDefault="00000000" w:rsidRPr="00000000" w14:paraId="00000108">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Involvement of competitor entities in various public sports or outdoor events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[Allure Clothing]</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well-known brand of clothing and apparel, particularly, in active wear</w:t>
            </w:r>
          </w:p>
          <w:p w:rsidR="00000000" w:rsidDel="00000000" w:rsidP="00000000" w:rsidRDefault="00000000" w:rsidRPr="00000000" w14:paraId="0000010C">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Excellent product quality and design</w:t>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Product prices are high compared to other stores</w:t>
            </w:r>
          </w:p>
          <w:p w:rsidR="00000000" w:rsidDel="00000000" w:rsidP="00000000" w:rsidRDefault="00000000" w:rsidRPr="00000000" w14:paraId="0000010F">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widowControl w:val="0"/>
              <w:ind w:left="24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Introduction of new products since the business has a secure market position</w:t>
            </w:r>
          </w:p>
        </w:tc>
        <w:tc>
          <w:tcPr>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Stores that offer similar excellent quality products at lower prices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[Flow Motion Clothing Company]</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wholesale and retail of its clothing and apparel</w:t>
            </w:r>
          </w:p>
          <w:p w:rsidR="00000000" w:rsidDel="00000000" w:rsidP="00000000" w:rsidRDefault="00000000" w:rsidRPr="00000000" w14:paraId="00000115">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Excellent quality products</w:t>
            </w:r>
          </w:p>
        </w:tc>
        <w:tc>
          <w:tcPr>
            <w:shd w:fill="auto" w:val="clear"/>
            <w:tcMar>
              <w:top w:w="100.0" w:type="dxa"/>
              <w:left w:w="100.0" w:type="dxa"/>
              <w:bottom w:w="100.0" w:type="dxa"/>
              <w:right w:w="100.0" w:type="dxa"/>
            </w:tcMar>
          </w:tcPr>
          <w:p w:rsidR="00000000" w:rsidDel="00000000" w:rsidP="00000000" w:rsidRDefault="00000000" w:rsidRPr="00000000" w14:paraId="000001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 globally known, only domestic coverage</w:t>
            </w:r>
          </w:p>
          <w:p w:rsidR="00000000" w:rsidDel="00000000" w:rsidP="00000000" w:rsidRDefault="00000000" w:rsidRPr="00000000" w14:paraId="00000118">
            <w:pPr>
              <w:widowControl w:val="0"/>
              <w:ind w:left="24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Slow customer service/feedback</w:t>
            </w:r>
          </w:p>
        </w:tc>
        <w:tc>
          <w:tcPr>
            <w:shd w:fill="auto" w:val="clear"/>
            <w:tcMar>
              <w:top w:w="100.0" w:type="dxa"/>
              <w:left w:w="100.0" w:type="dxa"/>
              <w:bottom w:w="100.0" w:type="dxa"/>
              <w:right w:w="100.0" w:type="dxa"/>
            </w:tcMar>
          </w:tcPr>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demand for wholesale and retail products worldwide</w:t>
            </w:r>
          </w:p>
        </w:tc>
        <w:tc>
          <w:tcPr>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Quick expansion of clothing businesses into wholesale and retail</w:t>
            </w:r>
          </w:p>
        </w:tc>
      </w:tr>
    </w:tbl>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Through different online and video advertisements, the business aims to achieve the following quarterly sales: </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presents the business’ projected growth of customers between the ages </w:t>
      </w:r>
      <w:r w:rsidDel="00000000" w:rsidR="00000000" w:rsidRPr="00000000">
        <w:rPr>
          <w:rFonts w:ascii="Calibri" w:cs="Calibri" w:eastAsia="Calibri" w:hAnsi="Calibri"/>
          <w:color w:val="111111"/>
          <w:highlight w:val="yellow"/>
          <w:rtl w:val="0"/>
        </w:rPr>
        <w:t xml:space="preserve">[19-30]</w:t>
      </w:r>
      <w:r w:rsidDel="00000000" w:rsidR="00000000" w:rsidRPr="00000000">
        <w:rPr>
          <w:rFonts w:ascii="Calibri" w:cs="Calibri" w:eastAsia="Calibri" w:hAnsi="Calibri"/>
          <w:color w:val="111111"/>
          <w:rtl w:val="0"/>
        </w:rPr>
        <w:t xml:space="preserve"> after the implementation of advertisements and the psychological pricing of its athletic and active wear product lines. </w:t>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People nowadays are invested in the use of the Internet and various social media platforms. </w:t>
      </w: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focuses more on establishing social media exposure for the business through online advertisements and content marketing. The business plans to open its website to reach a wider market for its wholesale and retail products</w:t>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has an effective marketing team with a competent marketing manager to handle and manage the implementation of the marketing activities for its athletic and active wear products. Here are a few milestones in the implementation of its marketing strategies.</w:t>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30">
      <w:pPr>
        <w:ind w:left="720"/>
        <w:jc w:val="both"/>
        <w:rPr>
          <w:rFonts w:ascii="Calibri" w:cs="Calibri" w:eastAsia="Calibri" w:hAnsi="Calibri"/>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75"/>
        <w:gridCol w:w="2400"/>
        <w:gridCol w:w="1530"/>
        <w:gridCol w:w="3255"/>
        <w:tblGridChange w:id="0">
          <w:tblGrid>
            <w:gridCol w:w="2175"/>
            <w:gridCol w:w="2400"/>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Creation of a website</w:t>
            </w:r>
          </w:p>
        </w:tc>
        <w:tc>
          <w:tcPr>
            <w:shd w:fill="auto" w:val="clear"/>
            <w:tcMar>
              <w:top w:w="100.0" w:type="dxa"/>
              <w:left w:w="100.0" w:type="dxa"/>
              <w:bottom w:w="100.0" w:type="dxa"/>
              <w:right w:w="100.0" w:type="dxa"/>
            </w:tcMar>
          </w:tcPr>
          <w:p w:rsidR="00000000" w:rsidDel="00000000" w:rsidP="00000000" w:rsidRDefault="00000000" w:rsidRPr="00000000" w14:paraId="000001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Collaboration with a trusted website creator</w:t>
            </w:r>
          </w:p>
          <w:p w:rsidR="00000000" w:rsidDel="00000000" w:rsidP="00000000" w:rsidRDefault="00000000" w:rsidRPr="00000000" w14:paraId="000001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Recruitment of an employee to handle website content</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collaboration has been started with Cruxolutions and a website is set to be developed by the end of February 2017. The business is set to hire a person who would be in charge of website content by March 2017.</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advertisements</w:t>
            </w:r>
          </w:p>
        </w:tc>
        <w:tc>
          <w:tcPr>
            <w:shd w:fill="auto" w:val="clear"/>
            <w:tcMar>
              <w:top w:w="100.0" w:type="dxa"/>
              <w:left w:w="100.0" w:type="dxa"/>
              <w:bottom w:w="100.0" w:type="dxa"/>
              <w:right w:w="100.0" w:type="dxa"/>
            </w:tcMar>
          </w:tcPr>
          <w:p w:rsidR="00000000" w:rsidDel="00000000" w:rsidP="00000000" w:rsidRDefault="00000000" w:rsidRPr="00000000" w14:paraId="000001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Produce online videos to be played on various social media platforms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9, 2017</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Outsource online advertising expertise by [March 19, 2017]</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Publishing of fitness, health, and sports articles</w:t>
            </w:r>
          </w:p>
        </w:tc>
        <w:tc>
          <w:tcPr>
            <w:shd w:fill="auto" w:val="clear"/>
            <w:tcMar>
              <w:top w:w="100.0" w:type="dxa"/>
              <w:left w:w="100.0" w:type="dxa"/>
              <w:bottom w:w="100.0" w:type="dxa"/>
              <w:right w:w="100.0" w:type="dxa"/>
            </w:tcMar>
          </w:tcPr>
          <w:p w:rsidR="00000000" w:rsidDel="00000000" w:rsidP="00000000" w:rsidRDefault="00000000" w:rsidRPr="00000000" w14:paraId="000001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Article drafts are currently under evaluation</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9, 2017</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 drafts will be submitted on or before [March 20, 2017]</w:t>
            </w:r>
          </w:p>
        </w:tc>
      </w:tr>
    </w:tbl>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is adopting a flat-type of organizational structure. The owner, </w:t>
      </w:r>
      <w:r w:rsidDel="00000000" w:rsidR="00000000" w:rsidRPr="00000000">
        <w:rPr>
          <w:rFonts w:ascii="Calibri" w:cs="Calibri" w:eastAsia="Calibri" w:hAnsi="Calibri"/>
          <w:color w:val="111111"/>
          <w:highlight w:val="yellow"/>
          <w:rtl w:val="0"/>
        </w:rPr>
        <w:t xml:space="preserve">[Mr. Blake Bracco]</w:t>
      </w:r>
      <w:r w:rsidDel="00000000" w:rsidR="00000000" w:rsidRPr="00000000">
        <w:rPr>
          <w:rFonts w:ascii="Calibri" w:cs="Calibri" w:eastAsia="Calibri" w:hAnsi="Calibri"/>
          <w:color w:val="111111"/>
          <w:rtl w:val="0"/>
        </w:rPr>
        <w:t xml:space="preserve">, heads the business and handles the decision-making for the implementation of the business plans. All the department managers directly report to him. </w:t>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manager focuses on the advertising and promotional activities of the business and will collaborate with the sales manager to boost the revenue of the business. With the creation of a business website, the marketing department will be divided into two sections, as defined below:</w:t>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online marketing team who is tasked to handle and manage all digital and online advertisements as well as the regular content update of the website. </w:t>
      </w:r>
    </w:p>
    <w:p w:rsidR="00000000" w:rsidDel="00000000" w:rsidP="00000000" w:rsidRDefault="00000000" w:rsidRPr="00000000" w14:paraId="0000014B">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print and visual media marketing team is assigned to both print and visual promotions to be distributed or aired on various media platforms. </w:t>
      </w:r>
    </w:p>
    <w:p w:rsidR="00000000" w:rsidDel="00000000" w:rsidP="00000000" w:rsidRDefault="00000000" w:rsidRPr="00000000" w14:paraId="000001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has a total of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store branches with an assigned store manager for each. The store managers submit daily reports to the operations department who will segregate the information to the different areas of the business. All concerns of each store branch will be directly addressed to the HR and/or operations managers depending on the nature of the concern or issue. </w:t>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business:</w:t>
      </w:r>
    </w:p>
    <w:p w:rsidR="00000000" w:rsidDel="00000000" w:rsidP="00000000" w:rsidRDefault="00000000" w:rsidRPr="00000000" w14:paraId="000001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943600" cy="2612208"/>
                <wp:effectExtent b="0" l="0" r="0" t="0"/>
                <wp:docPr id="3" name=""/>
                <a:graphic>
                  <a:graphicData uri="http://schemas.microsoft.com/office/word/2010/wordprocessingGroup">
                    <wpg:wgp>
                      <wpg:cNvGrpSpPr/>
                      <wpg:grpSpPr>
                        <a:xfrm>
                          <a:off x="2374200" y="2473896"/>
                          <a:ext cx="5943600" cy="2612208"/>
                          <a:chOff x="2374200" y="2473896"/>
                          <a:chExt cx="5943600" cy="2612208"/>
                        </a:xfrm>
                      </wpg:grpSpPr>
                      <wpg:grpSp>
                        <wpg:cNvGrpSpPr/>
                        <wpg:grpSpPr>
                          <a:xfrm>
                            <a:off x="2374200" y="2473896"/>
                            <a:ext cx="5943600" cy="2612208"/>
                            <a:chOff x="452400" y="452450"/>
                            <a:chExt cx="6828300" cy="2995450"/>
                          </a:xfrm>
                        </wpg:grpSpPr>
                        <wps:wsp>
                          <wps:cNvSpPr/>
                          <wps:cNvPr id="4" name="Shape 4"/>
                          <wps:spPr>
                            <a:xfrm>
                              <a:off x="452400" y="452450"/>
                              <a:ext cx="6828300" cy="299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790900" y="452450"/>
                              <a:ext cx="1019100" cy="590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Blake Bracco Owner</w:t>
                                </w:r>
                              </w:p>
                            </w:txbxContent>
                          </wps:txbx>
                          <wps:bodyPr anchorCtr="0" anchor="ctr" bIns="91425" lIns="91425" spcFirstLastPara="1" rIns="91425" wrap="square" tIns="91425">
                            <a:noAutofit/>
                          </wps:bodyPr>
                        </wps:wsp>
                        <wps:wsp>
                          <wps:cNvSpPr/>
                          <wps:cNvPr id="21" name="Shape 21"/>
                          <wps:spPr>
                            <a:xfrm>
                              <a:off x="452400" y="1719275"/>
                              <a:ext cx="1019100" cy="590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Finance &amp; Accounting Team</w:t>
                                </w:r>
                              </w:p>
                            </w:txbxContent>
                          </wps:txbx>
                          <wps:bodyPr anchorCtr="0" anchor="ctr" bIns="91425" lIns="91425" spcFirstLastPara="1" rIns="91425" wrap="square" tIns="91425">
                            <a:noAutofit/>
                          </wps:bodyPr>
                        </wps:wsp>
                        <wps:wsp>
                          <wps:cNvSpPr/>
                          <wps:cNvPr id="22" name="Shape 22"/>
                          <wps:spPr>
                            <a:xfrm>
                              <a:off x="1621650" y="1719275"/>
                              <a:ext cx="1019100" cy="590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Purchasing &amp; Inventory Team</w:t>
                                </w:r>
                              </w:p>
                            </w:txbxContent>
                          </wps:txbx>
                          <wps:bodyPr anchorCtr="0" anchor="ctr" bIns="91425" lIns="91425" spcFirstLastPara="1" rIns="91425" wrap="square" tIns="91425">
                            <a:noAutofit/>
                          </wps:bodyPr>
                        </wps:wsp>
                        <wps:wsp>
                          <wps:cNvSpPr/>
                          <wps:cNvPr id="23" name="Shape 23"/>
                          <wps:spPr>
                            <a:xfrm>
                              <a:off x="6261600" y="2857500"/>
                              <a:ext cx="1019100" cy="590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Store Managers</w:t>
                                </w:r>
                              </w:p>
                            </w:txbxContent>
                          </wps:txbx>
                          <wps:bodyPr anchorCtr="0" anchor="ctr" bIns="91425" lIns="91425" spcFirstLastPara="1" rIns="91425" wrap="square" tIns="91425">
                            <a:noAutofit/>
                          </wps:bodyPr>
                        </wps:wsp>
                        <wps:wsp>
                          <wps:cNvSpPr/>
                          <wps:cNvPr id="24" name="Shape 24"/>
                          <wps:spPr>
                            <a:xfrm>
                              <a:off x="3960150" y="1719275"/>
                              <a:ext cx="1019100" cy="590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Marketing Team</w:t>
                                </w:r>
                              </w:p>
                            </w:txbxContent>
                          </wps:txbx>
                          <wps:bodyPr anchorCtr="0" anchor="ctr" bIns="91425" lIns="91425" spcFirstLastPara="1" rIns="91425" wrap="square" tIns="91425">
                            <a:noAutofit/>
                          </wps:bodyPr>
                        </wps:wsp>
                        <wps:wsp>
                          <wps:cNvSpPr/>
                          <wps:cNvPr id="25" name="Shape 25"/>
                          <wps:spPr>
                            <a:xfrm>
                              <a:off x="5081775" y="1719275"/>
                              <a:ext cx="1019100" cy="590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Sales Team</w:t>
                                </w:r>
                              </w:p>
                            </w:txbxContent>
                          </wps:txbx>
                          <wps:bodyPr anchorCtr="0" anchor="ctr" bIns="91425" lIns="91425" spcFirstLastPara="1" rIns="91425" wrap="square" tIns="91425">
                            <a:noAutofit/>
                          </wps:bodyPr>
                        </wps:wsp>
                        <wps:wsp>
                          <wps:cNvSpPr/>
                          <wps:cNvPr id="26" name="Shape 26"/>
                          <wps:spPr>
                            <a:xfrm>
                              <a:off x="6260400" y="1719275"/>
                              <a:ext cx="1019100" cy="590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Operations Team</w:t>
                                </w:r>
                              </w:p>
                            </w:txbxContent>
                          </wps:txbx>
                          <wps:bodyPr anchorCtr="0" anchor="ctr" bIns="91425" lIns="91425" spcFirstLastPara="1" rIns="91425" wrap="square" tIns="91425">
                            <a:noAutofit/>
                          </wps:bodyPr>
                        </wps:wsp>
                        <wps:wsp>
                          <wps:cNvCnPr/>
                          <wps:spPr>
                            <a:xfrm>
                              <a:off x="3300450" y="1042850"/>
                              <a:ext cx="0" cy="676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952500" y="1271458"/>
                              <a:ext cx="5819851" cy="47692"/>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961950" y="1242875"/>
                              <a:ext cx="9600" cy="4764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114400" y="1271675"/>
                              <a:ext cx="16800" cy="447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457700" y="1262075"/>
                              <a:ext cx="12000" cy="4572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5581725" y="1309775"/>
                              <a:ext cx="9600" cy="4095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6769950" y="1290575"/>
                              <a:ext cx="2400" cy="428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2790888" y="1719275"/>
                              <a:ext cx="1019100" cy="590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Human Resource Team</w:t>
                                </w:r>
                              </w:p>
                            </w:txbxContent>
                          </wps:txbx>
                          <wps:bodyPr anchorCtr="0" anchor="ctr" bIns="91425" lIns="91425" spcFirstLastPara="1" rIns="91425" wrap="square" tIns="91425">
                            <a:noAutofit/>
                          </wps:bodyPr>
                        </wps:wsp>
                        <wps:wsp>
                          <wps:cNvCnPr/>
                          <wps:spPr>
                            <a:xfrm>
                              <a:off x="6769950" y="2309675"/>
                              <a:ext cx="1200" cy="5478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943600" cy="2612208"/>
                <wp:effectExtent b="0" l="0" r="0" t="0"/>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943600" cy="26122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55">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[XYZ Clothing &amp; Apparel]</w:t>
      </w:r>
      <w:r w:rsidDel="00000000" w:rsidR="00000000" w:rsidRPr="00000000">
        <w:rPr>
          <w:rFonts w:ascii="Calibri" w:cs="Calibri" w:eastAsia="Calibri" w:hAnsi="Calibri"/>
          <w:color w:val="111111"/>
          <w:rtl w:val="0"/>
        </w:rPr>
        <w:t xml:space="preserve"> includes the projected break-even analysis, profit and loss, balance sheet, and cash flow in its financial plan as presented below.</w:t>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tbl>
      <w:tblPr>
        <w:tblStyle w:val="Table4"/>
        <w:tblW w:w="944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61"/>
        <w:gridCol w:w="1861"/>
        <w:gridCol w:w="1765"/>
        <w:gridCol w:w="1674"/>
        <w:gridCol w:w="1784"/>
        <w:tblGridChange w:id="0">
          <w:tblGrid>
            <w:gridCol w:w="2361"/>
            <w:gridCol w:w="1861"/>
            <w:gridCol w:w="1765"/>
            <w:gridCol w:w="1674"/>
            <w:gridCol w:w="1784"/>
          </w:tblGrid>
        </w:tblGridChange>
      </w:tblGrid>
      <w:tr>
        <w:trPr>
          <w:trHeight w:val="42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Analysis</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$34.59</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$8.59</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37"/>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3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rPr>
                <w:rFonts w:ascii="Calibri" w:cs="Calibri" w:eastAsia="Calibri" w:hAnsi="Calibri"/>
                <w:b w:val="1"/>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b w:val="1"/>
                <w:color w:val="111111"/>
              </w:rPr>
            </w:pPr>
            <w:r w:rsidDel="00000000" w:rsidR="00000000" w:rsidRPr="00000000">
              <w:rPr>
                <w:rtl w:val="0"/>
              </w:rPr>
            </w:r>
          </w:p>
        </w:tc>
      </w:tr>
      <w:tr>
        <w:trPr>
          <w:trHeight w:val="42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37"/>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37"/>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37"/>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w:t>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$34.59</w:t>
            </w:r>
            <w:r w:rsidDel="00000000" w:rsidR="00000000" w:rsidRPr="00000000">
              <w:rPr>
                <w:rtl w:val="0"/>
              </w:rPr>
            </w:r>
          </w:p>
        </w:tc>
      </w:tr>
      <w:tr>
        <w:trPr>
          <w:trHeight w:val="420" w:hRule="atLeast"/>
        </w:trPr>
        <w:tc>
          <w:tcPr>
            <w:gridSpan w:val="4"/>
            <w:vMerge w:val="restart"/>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37"/>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w:t>
            </w:r>
          </w:p>
        </w:tc>
      </w:tr>
      <w:tr>
        <w:trPr>
          <w:trHeight w:val="420" w:hRule="atLeast"/>
        </w:trPr>
        <w:tc>
          <w:tcPr>
            <w:gridSpan w:val="4"/>
            <w:vMerge w:val="continue"/>
            <w:shd w:fill="auto" w:val="clear"/>
            <w:tcMar>
              <w:top w:w="40.0" w:type="dxa"/>
              <w:left w:w="40.0" w:type="dxa"/>
              <w:bottom w:w="40.0" w:type="dxa"/>
              <w:right w:w="40.0" w:type="dxa"/>
            </w:tcMar>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8.59</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990</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3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$8.59</w:t>
            </w:r>
            <w:r w:rsidDel="00000000" w:rsidR="00000000" w:rsidRPr="00000000">
              <w:rPr>
                <w:rtl w:val="0"/>
              </w:rPr>
            </w:r>
          </w:p>
        </w:tc>
      </w:tr>
    </w:tbl>
    <w:p w:rsidR="00000000" w:rsidDel="00000000" w:rsidP="00000000" w:rsidRDefault="00000000" w:rsidRPr="00000000" w14:paraId="000001F8">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35"/>
        <w:gridCol w:w="1440"/>
        <w:gridCol w:w="1530"/>
        <w:gridCol w:w="1755"/>
        <w:tblGridChange w:id="0">
          <w:tblGrid>
            <w:gridCol w:w="4635"/>
            <w:gridCol w:w="1440"/>
            <w:gridCol w:w="1530"/>
            <w:gridCol w:w="175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$518,850.00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$560,358.00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$605,186.64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$409,500.00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$429,975.00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$147,858.00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$171,211.64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$433,975.00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75.55%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73.61%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71.71%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$151,500.00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$9,358.00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$19,711.64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 (Asset Cost - Residual Value)/Useful Life of the Asset)</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$275,475.00</w:t>
            </w:r>
            <w:r w:rsidDel="00000000" w:rsidR="00000000" w:rsidRPr="00000000">
              <w:rPr>
                <w:rtl w:val="0"/>
              </w:rPr>
            </w:r>
          </w:p>
        </w:tc>
      </w:tr>
    </w:tbl>
    <w:p w:rsidR="00000000" w:rsidDel="00000000" w:rsidP="00000000" w:rsidRDefault="00000000" w:rsidRPr="00000000" w14:paraId="00000251">
      <w:pPr>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35"/>
        <w:gridCol w:w="1440"/>
        <w:gridCol w:w="1530"/>
        <w:gridCol w:w="1755"/>
        <w:tblGridChange w:id="0">
          <w:tblGrid>
            <w:gridCol w:w="4635"/>
            <w:gridCol w:w="1440"/>
            <w:gridCol w:w="1530"/>
            <w:gridCol w:w="1755"/>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$166,250.00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$177,250.00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$124,250.00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$149,250.00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$177,250.00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Debt to Equity Ratio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19.13%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19.01%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18.76%</w:t>
            </w:r>
            <w:r w:rsidDel="00000000" w:rsidR="00000000" w:rsidRPr="00000000">
              <w:rPr>
                <w:rtl w:val="0"/>
              </w:rPr>
            </w:r>
          </w:p>
        </w:tc>
      </w:tr>
    </w:tbl>
    <w:p w:rsidR="00000000" w:rsidDel="00000000" w:rsidP="00000000" w:rsidRDefault="00000000" w:rsidRPr="00000000" w14:paraId="000002A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F">
      <w:pPr>
        <w:rPr>
          <w:rFonts w:ascii="Calibri" w:cs="Calibri" w:eastAsia="Calibri" w:hAnsi="Calibri"/>
          <w:sz w:val="24"/>
          <w:szCs w:val="24"/>
        </w:rPr>
      </w:pPr>
      <w:r w:rsidDel="00000000" w:rsidR="00000000" w:rsidRPr="00000000">
        <w:rPr>
          <w:rtl w:val="0"/>
        </w:rPr>
      </w:r>
    </w:p>
    <w:sectPr>
      <w:headerReference r:id="rId11"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6184900</wp:posOffset>
              </wp:positionH>
              <wp:positionV relativeFrom="paragraph">
                <wp:posOffset>-139699</wp:posOffset>
              </wp:positionV>
              <wp:extent cx="783289" cy="731420"/>
              <wp:effectExtent b="0" l="0" r="0" t="0"/>
              <wp:wrapNone/>
              <wp:docPr id="1" name=""/>
              <a:graphic>
                <a:graphicData uri="http://schemas.microsoft.com/office/word/2010/wordprocessingShape">
                  <wps:wsp>
                    <wps:cNvSpPr/>
                    <wps:cNvPr id="2" name="Shape 2"/>
                    <wps:spPr>
                      <a:xfrm>
                        <a:off x="4959118" y="3419053"/>
                        <a:ext cx="773764" cy="72189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6184900</wp:posOffset>
              </wp:positionH>
              <wp:positionV relativeFrom="paragraph">
                <wp:posOffset>-139699</wp:posOffset>
              </wp:positionV>
              <wp:extent cx="783289" cy="73142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3289" cy="73142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6.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