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5172075" cy="816143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59963" y="698663"/>
                          <a:ext cx="5172075" cy="8161439"/>
                          <a:chOff x="2759963" y="698663"/>
                          <a:chExt cx="5172075" cy="6162675"/>
                        </a:xfrm>
                      </wpg:grpSpPr>
                      <wpg:grpSp>
                        <wpg:cNvGrpSpPr/>
                        <wpg:grpSpPr>
                          <a:xfrm>
                            <a:off x="2759963" y="698663"/>
                            <a:ext cx="5172075" cy="6162675"/>
                            <a:chOff x="0" y="0"/>
                            <a:chExt cx="5172075" cy="6162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72075" cy="616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00075" y="4314825"/>
                              <a:ext cx="3524250" cy="315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NAME OF THE  BUSINESS/COMPANY]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00075" y="5800725"/>
                              <a:ext cx="190500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DATE]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172075" cy="2998470"/>
                            </a:xfrm>
                            <a:prstGeom prst="rect">
                              <a:avLst/>
                            </a:prstGeom>
                            <a:solidFill>
                              <a:srgbClr val="31859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00075" y="561975"/>
                              <a:ext cx="4381500" cy="202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84"/>
                                    <w:vertAlign w:val="baseline"/>
                                  </w:rPr>
                                  <w:t xml:space="preserve">NURSING COMPANY STRATEGIC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8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5172075" cy="816143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2075" cy="81614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530"/>
        </w:tabs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Table of Contents</w:t>
      </w:r>
    </w:p>
    <w:p w:rsidR="00000000" w:rsidDel="00000000" w:rsidP="00000000" w:rsidRDefault="00000000" w:rsidRPr="00000000" w14:paraId="0000002D">
      <w:pPr>
        <w:ind w:left="720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Executive Summary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br w:type="textWrapping"/>
        <w:t xml:space="preserve">Company Overview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br w:type="textWrapping"/>
        <w:t xml:space="preserve">Business Concept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Market Analysis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Competition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Strategic Priorities, Goals, and Objectives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Management Team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Financial Details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 private duty nursing agency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Louis, Missouri]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It provides clients with home nursing care services for both medical and non-medical needs. The agency was founded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[2014]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[Betty Roberts]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 licensed nurse, and has served more than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[4,500]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clients in the city since then.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Company Overview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offers clients private nursing care at the comfort of their homes. The city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has about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[308,626]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total population as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[2017]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agency mainly cares for the elderly, which comprises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[15%]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this population, who suffer from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[Alzheimer’s disease]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[multiple sclerosis, cancer, and amyotrophic lateral sclerosis]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For four years, the agency has served over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[4,500 clients]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mobilizing its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[300]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nurses and caregivers all around the city. The company also serves non-elderly clients who are debilitated by accidents, degenerative and chronic illnesses.</w:t>
      </w:r>
    </w:p>
    <w:p w:rsidR="00000000" w:rsidDel="00000000" w:rsidP="00000000" w:rsidRDefault="00000000" w:rsidRPr="00000000" w14:paraId="0000005C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Mission Statement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 mission is to provide high-quality and compassionate care to homebound patients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Louis, Missouri]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6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Core Values/Philosophy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company believes that compassion is the key to delivering high-quality services.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makes sure that all its employees are able to practice compassion in all aspects of its services.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Vision</w:t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[Benevolent Nursing Services’] vision is to be the only private duty nursing agency that provides the highest quality of customer service and clinical excellence to all its patients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17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590"/>
        <w:gridCol w:w="4875"/>
        <w:tblGridChange w:id="0">
          <w:tblGrid>
            <w:gridCol w:w="4590"/>
            <w:gridCol w:w="4875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[COMPANY] SWOT ANALYSIS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INTERNAL FACTORS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EXTERNAL FACTORS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employs highly skilled nurses, caregivers, and licensed practical nurses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ability to deliver a high level of medical and non-medical assistance to all clients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St. Louis’ aging population percentage is expected to grow to [25%]  by [2045].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Increasing life expectancy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Heavy reliance on the word of mouth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Light visibility on online channels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Decreases in insurance reimbursement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5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increasing number of nursing homes, in-house nursing assistance, and private duty nursing agencies because of the demand</w:t>
            </w:r>
          </w:p>
        </w:tc>
      </w:tr>
    </w:tbl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Business Concept</w:t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Product/Service Offered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[Benevolence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offers the following services:</w:t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Mobility and Transfer Assistance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Light Housekeeping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Companionship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Medication Administration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Tracheotomy Care</w:t>
      </w:r>
    </w:p>
    <w:p w:rsidR="00000000" w:rsidDel="00000000" w:rsidP="00000000" w:rsidRDefault="00000000" w:rsidRPr="00000000" w14:paraId="00000090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Benefits to Clients/Customers:</w:t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focuses on taking care of each client holistically. Not only will it provide medical and non-medical assistance, but it also takes care of its client’s mental and emotional well-being.</w:t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Target Customers:</w:t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caters to all people in the city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who need in-house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[medical and non-medical assistance]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agency mainly targets the aging population who commonly have degenerative and chronic diseases. The company is planning to expand into a nursing home for the aged because of the increasing size of the aging population.</w:t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Market Analysis </w:t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Trends</w:t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Business opportunities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[in-house care]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are only increasing as the acceptance for such health services broadens along with the rapid rise of the aging population. The number of individuals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age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[65]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above is expected to increase by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[15,000]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every year until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[2030]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the city with the eight highest percentage of elderly in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[US]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 Size and Revenue Potential</w:t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serves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[308,626]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people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[15%]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which are elderly. The company provides an integrated approach--that includes not only excellent nursing services but also health education and partnership--to helping families deal with the effects of aging. </w:t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Benevolent tends to focus on the older age bracket as their number is rapidly increasing, which is projected to double in number by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[2050]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Growth Forecast for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Clients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1,274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1,500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$1.5 million USD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$1.7 million USD</w:t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Competition</w:t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 top two competitors are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[Senior Care Homes]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[Atlantic Private Duty Nursing]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Competitive Analysis</w:t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120"/>
        <w:gridCol w:w="2820"/>
        <w:gridCol w:w="3420"/>
        <w:tblGridChange w:id="0">
          <w:tblGrid>
            <w:gridCol w:w="3120"/>
            <w:gridCol w:w="2820"/>
            <w:gridCol w:w="34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Company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Client Health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Technology 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Benevolent Nursing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0" w:right="0" w:hanging="29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Offers a wide variety of services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0" w:right="0" w:hanging="29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Uses advanced technologies in physiological monitoring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Senior Care Homes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0" w:right="0" w:hanging="29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specialized products which are tailored to meet every client’s unique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0" w:right="0" w:hanging="29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Uses sensors that alert caregivers for falls and missed medications and meals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Atlantic Private Duty Nursing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0" w:right="0" w:hanging="29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Offers personalized services and can work on an hourly basis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0" w:right="0" w:hanging="29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Uses apps that can be used for tracking patients and remind them about their meals and medications</w:t>
            </w:r>
          </w:p>
        </w:tc>
      </w:tr>
    </w:tbl>
    <w:p w:rsidR="00000000" w:rsidDel="00000000" w:rsidP="00000000" w:rsidRDefault="00000000" w:rsidRPr="00000000" w14:paraId="000000C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Strategic Key Performance Areas (KPAs), Goals, and Objectives  </w:t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Legend: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Definition of Priority Levels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</w:t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Priority</w:t>
        <w:tab/>
        <w:t xml:space="preserve"> Name</w:t>
        <w:tab/>
        <w:t xml:space="preserve">  Definition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High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                Low Cost, High Impact                                       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Normal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   </w:t>
        <w:tab/>
        <w:t xml:space="preserve">  Average Cost and Impact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Low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                High Cost, Low Impact</w:t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Definition of Status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Ongoing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- The activity is on track/on schedule.</w:t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At Risk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- There are issues facing the activity, but can still be resolved.</w:t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On Hold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- A serious issue needs to be resolved before the activity can continue.</w:t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Done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-Accomplished.</w:t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KPA: Financial</w:t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Goal: Gain a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[15%]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increase in annual income</w:t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Objective: Hit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[$1.7]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million target for the current fiscal year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960"/>
        <w:gridCol w:w="1605"/>
        <w:gridCol w:w="1365"/>
        <w:gridCol w:w="1080"/>
        <w:gridCol w:w="1440"/>
        <w:tblGridChange w:id="0">
          <w:tblGrid>
            <w:gridCol w:w="3960"/>
            <w:gridCol w:w="1605"/>
            <w:gridCol w:w="1365"/>
            <w:gridCol w:w="1080"/>
            <w:gridCol w:w="1440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Enhance marketing initiatives and spend more on online advertising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Business Manager, Marketing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April 1,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Ongoing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Normal</w:t>
            </w:r>
          </w:p>
        </w:tc>
      </w:tr>
    </w:tbl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KPA: Client</w:t>
      </w:r>
    </w:p>
    <w:p w:rsidR="00000000" w:rsidDel="00000000" w:rsidP="00000000" w:rsidRDefault="00000000" w:rsidRPr="00000000" w14:paraId="000000E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Goal: Continuously improve the quality of client care.</w:t>
      </w:r>
    </w:p>
    <w:p w:rsidR="00000000" w:rsidDel="00000000" w:rsidP="00000000" w:rsidRDefault="00000000" w:rsidRPr="00000000" w14:paraId="000000E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Objective: Achieve a total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[85%]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client satisfaction at the end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960"/>
        <w:gridCol w:w="1440"/>
        <w:gridCol w:w="1381"/>
        <w:gridCol w:w="1095"/>
        <w:gridCol w:w="1574"/>
        <w:tblGridChange w:id="0">
          <w:tblGrid>
            <w:gridCol w:w="3960"/>
            <w:gridCol w:w="1440"/>
            <w:gridCol w:w="1381"/>
            <w:gridCol w:w="1095"/>
            <w:gridCol w:w="15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Improve employee training programs and invest in employee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HR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Continuous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At 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Normal</w:t>
            </w:r>
          </w:p>
        </w:tc>
      </w:tr>
    </w:tbl>
    <w:p w:rsidR="00000000" w:rsidDel="00000000" w:rsidP="00000000" w:rsidRDefault="00000000" w:rsidRPr="00000000" w14:paraId="000000F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KPA: Operational/Internal Processes</w:t>
      </w:r>
    </w:p>
    <w:p w:rsidR="00000000" w:rsidDel="00000000" w:rsidP="00000000" w:rsidRDefault="00000000" w:rsidRPr="00000000" w14:paraId="000000F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Goal: Enhance efficiency and effectiveness of employees through the integration of new technologies</w:t>
      </w:r>
    </w:p>
    <w:p w:rsidR="00000000" w:rsidDel="00000000" w:rsidP="00000000" w:rsidRDefault="00000000" w:rsidRPr="00000000" w14:paraId="000000F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Objective: Have every employee use the latest technologies on their patients by the end of the year </w:t>
      </w:r>
    </w:p>
    <w:p w:rsidR="00000000" w:rsidDel="00000000" w:rsidP="00000000" w:rsidRDefault="00000000" w:rsidRPr="00000000" w14:paraId="000000F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4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005"/>
        <w:gridCol w:w="1215"/>
        <w:gridCol w:w="1530"/>
        <w:gridCol w:w="990"/>
        <w:gridCol w:w="1800"/>
        <w:tblGridChange w:id="0">
          <w:tblGrid>
            <w:gridCol w:w="4005"/>
            <w:gridCol w:w="1215"/>
            <w:gridCol w:w="1530"/>
            <w:gridCol w:w="990"/>
            <w:gridCol w:w="1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Allocate budget for the latest medical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Financial Officer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April 30,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Ongoing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10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KPA: Employees</w:t>
      </w:r>
    </w:p>
    <w:p w:rsidR="00000000" w:rsidDel="00000000" w:rsidP="00000000" w:rsidRDefault="00000000" w:rsidRPr="00000000" w14:paraId="0000010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Goal:  Double the number of employees within five years</w:t>
      </w:r>
    </w:p>
    <w:p w:rsidR="00000000" w:rsidDel="00000000" w:rsidP="00000000" w:rsidRDefault="00000000" w:rsidRPr="00000000" w14:paraId="0000010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Objective: Maintain a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[1.2 %]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employee turnover rate</w:t>
      </w:r>
    </w:p>
    <w:p w:rsidR="00000000" w:rsidDel="00000000" w:rsidP="00000000" w:rsidRDefault="00000000" w:rsidRPr="00000000" w14:paraId="0000010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110"/>
        <w:gridCol w:w="1320"/>
        <w:gridCol w:w="1410"/>
        <w:gridCol w:w="1080"/>
        <w:gridCol w:w="1710"/>
        <w:tblGridChange w:id="0">
          <w:tblGrid>
            <w:gridCol w:w="4110"/>
            <w:gridCol w:w="1320"/>
            <w:gridCol w:w="1410"/>
            <w:gridCol w:w="1080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Improve employee incentives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HR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Continuous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Ongoing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High</w:t>
            </w:r>
          </w:p>
        </w:tc>
      </w:tr>
    </w:tbl>
    <w:p w:rsidR="00000000" w:rsidDel="00000000" w:rsidP="00000000" w:rsidRDefault="00000000" w:rsidRPr="00000000" w14:paraId="0000011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left"/>
        <w:rPr>
          <w:rFonts w:ascii="Calibri" w:cs="Calibri" w:eastAsia="Calibri" w:hAnsi="Calibri"/>
          <w:b w:val="1"/>
          <w:color w:val="11111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Management Team</w:t>
      </w:r>
    </w:p>
    <w:p w:rsidR="00000000" w:rsidDel="00000000" w:rsidP="00000000" w:rsidRDefault="00000000" w:rsidRPr="00000000" w14:paraId="0000011D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[Benevolent Nursing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led by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[Betty Roberts]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 licensed nurse who also has a background in marketing management. Her team is composed of professionals with medical backgrounds, ranging from nursing to physical therapy, who work to support the aging community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[St. Louis]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11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Financial Details</w:t>
      </w:r>
    </w:p>
    <w:p w:rsidR="00000000" w:rsidDel="00000000" w:rsidP="00000000" w:rsidRDefault="00000000" w:rsidRPr="00000000" w14:paraId="0000012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4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222"/>
        <w:gridCol w:w="2528"/>
        <w:gridCol w:w="2790"/>
        <w:tblGridChange w:id="0">
          <w:tblGrid>
            <w:gridCol w:w="4222"/>
            <w:gridCol w:w="2528"/>
            <w:gridCol w:w="2790"/>
          </w:tblGrid>
        </w:tblGridChange>
      </w:tblGrid>
      <w:tr>
        <w:trPr>
          <w:trHeight w:val="360" w:hRule="atLeast"/>
        </w:trPr>
        <w:tc>
          <w:tcPr>
            <w:gridSpan w:val="3"/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Benevolent Nursing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Balance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[USD $]</w:t>
            </w:r>
          </w:p>
        </w:tc>
      </w:tr>
      <w:tr>
        <w:trPr>
          <w:trHeight w:val="3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Current Assets: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1,500,000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1,700,000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Receivable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560,000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Prepaid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650,000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250,000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2,800,000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3,160,000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Property &amp; Equipment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350,000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400,000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Goodwill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890,000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1,000,000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4,040,000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4,560,000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Current Liabilities: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890,000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Accrued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340,000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400,000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Unearned Revenue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550,000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600,000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Current Liabilities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1,590,000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1,890,000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Debt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610,000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Long-Term Liabilities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380,000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2,390,000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2,880,000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Shareholders' 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Equity 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1,000,000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1,300,000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Retained Earnings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1,000,000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Shareholders' 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1,800,000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2,300,000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ind w:left="-40" w:firstLine="9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 &amp; Shareholders' 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4,190,000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5,180,000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4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1373"/>
        <w:gridCol w:w="4253"/>
        <w:gridCol w:w="1697"/>
        <w:gridCol w:w="2217"/>
        <w:tblGridChange w:id="0">
          <w:tblGrid>
            <w:gridCol w:w="1373"/>
            <w:gridCol w:w="4253"/>
            <w:gridCol w:w="1697"/>
            <w:gridCol w:w="2217"/>
          </w:tblGrid>
        </w:tblGridChange>
      </w:tblGrid>
      <w:tr>
        <w:trPr>
          <w:trHeight w:val="54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Benevolent Nursing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Cash Flow in [USD $]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For the Year Ending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12-31-2018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12-31-2019</w:t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at Beginning of Year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1,000,000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at End of Year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1,500,000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1,700,000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receipts from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Customers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1,000,000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operations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paid for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Inventory purchases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-100,000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-170,000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General operating and administrative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-400,000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-440,000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Wage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-100,000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-130,000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Interest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-90,000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-100,000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Income taxes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-400,000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-500,000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Net Cash Flow from Operations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310,000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360,000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Investing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receipts from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 of property and equipment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Collection of principal on loans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 of investment securities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paid for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Purchase of property and equipment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-240,000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-310,000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Making loans to other entities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-790,000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-800,000</w:t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Purchase of investment securities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Net Cash Flow from Investing Activities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270,000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590,000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Financing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receipts from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Issuance of stock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460,000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Borrowing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750,000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paid for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Repurchase of stock (treasury stock)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Repayment of loans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-800,000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-900,000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Dividends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-600,000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-600,000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Net Cash Flow from Financing Activities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-300,000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-290,000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Net Increase in Cash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600,000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700,000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ind w:left="5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Cash at End of Year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ind w:left="5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1,500,000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ind w:left="5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1,700,000</w:t>
            </w:r>
          </w:p>
        </w:tc>
      </w:tr>
    </w:tbl>
    <w:p w:rsidR="00000000" w:rsidDel="00000000" w:rsidP="00000000" w:rsidRDefault="00000000" w:rsidRPr="00000000" w14:paraId="0000022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25283" cy="12218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38121" y="3173825"/>
                        <a:ext cx="215758" cy="1212350"/>
                      </a:xfrm>
                      <a:prstGeom prst="rect">
                        <a:avLst/>
                      </a:prstGeom>
                      <a:solidFill>
                        <a:srgbClr val="31859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25283" cy="12218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283" cy="1221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