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304800</wp:posOffset>
                </wp:positionV>
                <wp:extent cx="6199505" cy="5335270"/>
                <wp:effectExtent b="0" l="0" r="0" t="0"/>
                <wp:wrapNone/>
                <wp:docPr id="1" name=""/>
                <a:graphic>
                  <a:graphicData uri="http://schemas.microsoft.com/office/word/2010/wordprocessingGroup">
                    <wpg:wgp>
                      <wpg:cNvGrpSpPr/>
                      <wpg:grpSpPr>
                        <a:xfrm>
                          <a:off x="2246248" y="1112365"/>
                          <a:ext cx="6199505" cy="5335270"/>
                          <a:chOff x="2246248" y="1112365"/>
                          <a:chExt cx="6199505" cy="5335270"/>
                        </a:xfrm>
                      </wpg:grpSpPr>
                      <wpg:grpSp>
                        <wpg:cNvGrpSpPr/>
                        <wpg:grpSpPr>
                          <a:xfrm>
                            <a:off x="2246248" y="1112365"/>
                            <a:ext cx="6199505" cy="5335270"/>
                            <a:chOff x="0" y="0"/>
                            <a:chExt cx="6199996" cy="5335396"/>
                          </a:xfrm>
                        </wpg:grpSpPr>
                        <wps:wsp>
                          <wps:cNvSpPr/>
                          <wps:cNvPr id="3" name="Shape 3"/>
                          <wps:spPr>
                            <a:xfrm>
                              <a:off x="0" y="0"/>
                              <a:ext cx="6199975" cy="533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21102" y="0"/>
                              <a:ext cx="1625600" cy="5335396"/>
                            </a:xfrm>
                            <a:prstGeom prst="rect">
                              <a:avLst/>
                            </a:prstGeom>
                            <a:solidFill>
                              <a:srgbClr val="2440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400000">
                              <a:off x="-897147" y="1794294"/>
                              <a:ext cx="4660900" cy="124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NON-CONFORMANCE REPORT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2415396" y="3278037"/>
                              <a:ext cx="3784600" cy="15269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333333"/>
                                    <w:sz w:val="22"/>
                                    <w:vertAlign w:val="baseline"/>
                                  </w:rPr>
                                  <w:t xml:space="preserve">Consultants are required to complete non-conformance reports where areas of non-conformance are identified, or if risks are noted from the inspection of the contractor operations being undertaken. The report is to ensure that unambiguous, defensible, clear, and concise definition of the problems and to make corrective actions that can be initiated by management.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r>
                              </w:p>
                            </w:txbxContent>
                          </wps:txbx>
                          <wps:bodyPr anchorCtr="0" anchor="t" bIns="45700" lIns="91425" spcFirstLastPara="1" rIns="91425" wrap="square" tIns="45700">
                            <a:noAutofit/>
                          </wps:bodyPr>
                        </wps:wsp>
                        <wps:wsp>
                          <wps:cNvCnPr/>
                          <wps:spPr>
                            <a:xfrm>
                              <a:off x="0" y="4865298"/>
                              <a:ext cx="1507253" cy="0"/>
                            </a:xfrm>
                            <a:prstGeom prst="straightConnector1">
                              <a:avLst/>
                            </a:prstGeom>
                            <a:noFill/>
                            <a:ln cap="flat" cmpd="sng" w="38100">
                              <a:solidFill>
                                <a:schemeClr val="lt1"/>
                              </a:solidFill>
                              <a:prstDash val="solid"/>
                              <a:round/>
                              <a:headEnd len="sm" w="sm" type="none"/>
                              <a:tailEnd len="sm" w="sm" type="none"/>
                            </a:ln>
                          </wps:spPr>
                          <wps:bodyPr anchorCtr="0" anchor="ctr" bIns="91425" lIns="91425" spcFirstLastPara="1" rIns="91425" wrap="square" tIns="91425">
                            <a:noAutofit/>
                          </wps:bodyPr>
                        </wps:wsp>
                        <wps:wsp>
                          <wps:cNvCnPr/>
                          <wps:spPr>
                            <a:xfrm>
                              <a:off x="2501660" y="3088256"/>
                              <a:ext cx="1507253" cy="0"/>
                            </a:xfrm>
                            <a:prstGeom prst="straightConnector1">
                              <a:avLst/>
                            </a:prstGeom>
                            <a:noFill/>
                            <a:ln cap="flat" cmpd="sng" w="38100">
                              <a:solidFill>
                                <a:srgbClr val="24406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304800</wp:posOffset>
                </wp:positionV>
                <wp:extent cx="6199505" cy="53352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99505" cy="5335270"/>
                        </a:xfrm>
                        <a:prstGeom prst="rect"/>
                        <a:ln/>
                      </pic:spPr>
                    </pic:pic>
                  </a:graphicData>
                </a:graphic>
              </wp:anchor>
            </w:drawing>
          </mc:Fallback>
        </mc:AlternateContent>
      </w:r>
    </w:p>
    <w:p w:rsidR="00000000" w:rsidDel="00000000" w:rsidP="00000000" w:rsidRDefault="00000000" w:rsidRPr="00000000" w14:paraId="00000009">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sz w:val="24"/>
          <w:szCs w:val="24"/>
        </w:rPr>
      </w:pPr>
      <w:r w:rsidDel="00000000" w:rsidR="00000000" w:rsidRPr="00000000">
        <w:br w:type="page"/>
      </w:r>
      <w:r w:rsidDel="00000000" w:rsidR="00000000" w:rsidRPr="00000000">
        <w:rPr>
          <w:rtl w:val="0"/>
        </w:rPr>
      </w:r>
    </w:p>
    <w:tbl>
      <w:tblPr>
        <w:tblStyle w:val="Table1"/>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INFORMATION</w:t>
            </w:r>
          </w:p>
        </w:tc>
      </w:tr>
      <w:tr>
        <w:tc>
          <w:tcPr>
            <w:shd w:fill="auto" w:val="clear"/>
            <w:tcMar>
              <w:top w:w="43.0" w:type="dxa"/>
              <w:left w:w="43.0" w:type="dxa"/>
              <w:bottom w:w="43.0" w:type="dxa"/>
              <w:right w:w="43.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Name:</w:t>
            </w:r>
          </w:p>
        </w:tc>
        <w:tc>
          <w:tcPr>
            <w:shd w:fill="auto" w:val="clear"/>
            <w:tcMar>
              <w:top w:w="43.0" w:type="dxa"/>
              <w:left w:w="43.0" w:type="dxa"/>
              <w:bottom w:w="43.0" w:type="dxa"/>
              <w:right w:w="43.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Position:</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Report Type: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Non-Conformance/Corrective Action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Preventive Action</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Report Origin: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Customer Feedback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In-house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Audit Finding</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Standard/Procedural Reference:</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Responsible Function:</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Description of Non-Conformance or Opportunity For Improvement Request:</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3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Responsible Authority:</w:t>
            </w:r>
          </w:p>
        </w:tc>
        <w:tc>
          <w:tcPr>
            <w:shd w:fill="auto" w:val="clear"/>
            <w:tcMar>
              <w:top w:w="43.0" w:type="dxa"/>
              <w:left w:w="43.0" w:type="dxa"/>
              <w:bottom w:w="43.0" w:type="dxa"/>
              <w:right w:w="43.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Response Date:</w:t>
            </w:r>
          </w:p>
        </w:tc>
      </w:tr>
      <w:tr>
        <w:trPr>
          <w:trHeight w:val="32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Originator Signature:</w:t>
            </w:r>
          </w:p>
        </w:tc>
        <w:tc>
          <w:tcPr>
            <w:shd w:fill="auto" w:val="clear"/>
            <w:tcMar>
              <w:top w:w="43.0" w:type="dxa"/>
              <w:left w:w="43.0" w:type="dxa"/>
              <w:bottom w:w="43.0" w:type="dxa"/>
              <w:right w:w="43.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Date:</w:t>
            </w:r>
          </w:p>
        </w:tc>
      </w:tr>
    </w:tbl>
    <w:p w:rsidR="00000000" w:rsidDel="00000000" w:rsidP="00000000" w:rsidRDefault="00000000" w:rsidRPr="00000000" w14:paraId="0000002E">
      <w:pPr>
        <w:rPr>
          <w:rFonts w:ascii="Calibri" w:cs="Calibri" w:eastAsia="Calibri" w:hAnsi="Calibri"/>
          <w:color w:val="333333"/>
          <w:sz w:val="24"/>
          <w:szCs w:val="24"/>
        </w:rPr>
      </w:pPr>
      <w:r w:rsidDel="00000000" w:rsidR="00000000" w:rsidRPr="00000000">
        <w:rPr>
          <w:rtl w:val="0"/>
        </w:rPr>
      </w:r>
    </w:p>
    <w:tbl>
      <w:tblPr>
        <w:tblStyle w:val="Table2"/>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920"/>
        <w:gridCol w:w="2440"/>
        <w:tblGridChange w:id="0">
          <w:tblGrid>
            <w:gridCol w:w="6920"/>
            <w:gridCol w:w="2440"/>
          </w:tblGrid>
        </w:tblGridChange>
      </w:tblGrid>
      <w:tr>
        <w:trPr>
          <w:trHeight w:val="320" w:hRule="atLeast"/>
        </w:trPr>
        <w:tc>
          <w:tcPr>
            <w:gridSpan w:val="2"/>
            <w:shd w:fill="auto" w:val="clear"/>
            <w:tcMar>
              <w:top w:w="43.0" w:type="dxa"/>
              <w:left w:w="43.0" w:type="dxa"/>
              <w:bottom w:w="43.0" w:type="dxa"/>
              <w:right w:w="43.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RESPONSIBLE MANAGER - PROPOSED ACTIONS</w:t>
            </w:r>
          </w:p>
        </w:tc>
      </w:tr>
      <w:tr>
        <w:trPr>
          <w:trHeight w:val="320" w:hRule="atLeast"/>
        </w:trPr>
        <w:tc>
          <w:tcPr>
            <w:shd w:fill="auto" w:val="clear"/>
            <w:tcMar>
              <w:top w:w="43.0" w:type="dxa"/>
              <w:left w:w="43.0" w:type="dxa"/>
              <w:bottom w:w="43.0" w:type="dxa"/>
              <w:right w:w="43.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Root Cause of the Problem:</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Disposition:</w:t>
            </w:r>
          </w:p>
          <w:p w:rsidR="00000000" w:rsidDel="00000000" w:rsidP="00000000" w:rsidRDefault="00000000" w:rsidRPr="00000000" w14:paraId="00000036">
            <w:pPr>
              <w:widowControl w:val="0"/>
              <w:rPr>
                <w:rFonts w:ascii="Calibri" w:cs="Calibri" w:eastAsia="Calibri" w:hAnsi="Calibri"/>
                <w:color w:val="333333"/>
              </w:rPr>
            </w:pPr>
            <w:r w:rsidDel="00000000" w:rsidR="00000000" w:rsidRPr="00000000">
              <w:rPr>
                <w:rFonts w:ascii="MS Gothic" w:cs="MS Gothic" w:eastAsia="MS Gothic" w:hAnsi="MS Gothic"/>
                <w:b w:val="1"/>
                <w:color w:val="333333"/>
                <w:rtl w:val="0"/>
              </w:rPr>
              <w:t xml:space="preserve">☐</w:t>
            </w:r>
            <w:r w:rsidDel="00000000" w:rsidR="00000000" w:rsidRPr="00000000">
              <w:rPr>
                <w:rFonts w:ascii="Calibri" w:cs="Calibri" w:eastAsia="Calibri" w:hAnsi="Calibri"/>
                <w:color w:val="333333"/>
                <w:rtl w:val="0"/>
              </w:rPr>
              <w:t xml:space="preserve"> Use As-is</w:t>
            </w:r>
          </w:p>
          <w:p w:rsidR="00000000" w:rsidDel="00000000" w:rsidP="00000000" w:rsidRDefault="00000000" w:rsidRPr="00000000" w14:paraId="00000037">
            <w:pPr>
              <w:widowControl w:val="0"/>
              <w:rPr>
                <w:rFonts w:ascii="Calibri" w:cs="Calibri" w:eastAsia="Calibri" w:hAnsi="Calibri"/>
                <w:color w:val="333333"/>
              </w:rPr>
            </w:pPr>
            <w:r w:rsidDel="00000000" w:rsidR="00000000" w:rsidRPr="00000000">
              <w:rPr>
                <w:rFonts w:ascii="MS Gothic" w:cs="MS Gothic" w:eastAsia="MS Gothic" w:hAnsi="MS Gothic"/>
                <w:b w:val="1"/>
                <w:color w:val="333333"/>
                <w:rtl w:val="0"/>
              </w:rPr>
              <w:t xml:space="preserve">☐</w:t>
            </w:r>
            <w:r w:rsidDel="00000000" w:rsidR="00000000" w:rsidRPr="00000000">
              <w:rPr>
                <w:rFonts w:ascii="Calibri" w:cs="Calibri" w:eastAsia="Calibri" w:hAnsi="Calibri"/>
                <w:color w:val="333333"/>
                <w:rtl w:val="0"/>
              </w:rPr>
              <w:t xml:space="preserve"> Rework</w:t>
            </w:r>
          </w:p>
          <w:p w:rsidR="00000000" w:rsidDel="00000000" w:rsidP="00000000" w:rsidRDefault="00000000" w:rsidRPr="00000000" w14:paraId="00000038">
            <w:pPr>
              <w:widowControl w:val="0"/>
              <w:rPr>
                <w:rFonts w:ascii="Calibri" w:cs="Calibri" w:eastAsia="Calibri" w:hAnsi="Calibri"/>
                <w:color w:val="333333"/>
                <w:sz w:val="24"/>
                <w:szCs w:val="24"/>
              </w:rPr>
            </w:pPr>
            <w:r w:rsidDel="00000000" w:rsidR="00000000" w:rsidRPr="00000000">
              <w:rPr>
                <w:rFonts w:ascii="MS Gothic" w:cs="MS Gothic" w:eastAsia="MS Gothic" w:hAnsi="MS Gothic"/>
                <w:b w:val="1"/>
                <w:color w:val="333333"/>
                <w:rtl w:val="0"/>
              </w:rPr>
              <w:t xml:space="preserve">☐</w:t>
            </w:r>
            <w:r w:rsidDel="00000000" w:rsidR="00000000" w:rsidRPr="00000000">
              <w:rPr>
                <w:rFonts w:ascii="Calibri" w:cs="Calibri" w:eastAsia="Calibri" w:hAnsi="Calibri"/>
                <w:color w:val="333333"/>
                <w:rtl w:val="0"/>
              </w:rPr>
              <w:t xml:space="preserve"> Scrap</w:t>
            </w:r>
            <w:r w:rsidDel="00000000" w:rsidR="00000000" w:rsidRPr="00000000">
              <w:rPr>
                <w:rtl w:val="0"/>
              </w:rPr>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39">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Proposed Corrective or Preventive Action:</w:t>
            </w:r>
          </w:p>
          <w:p w:rsidR="00000000" w:rsidDel="00000000" w:rsidP="00000000" w:rsidRDefault="00000000" w:rsidRPr="00000000" w14:paraId="0000003A">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Proposed Completion Date:</w:t>
            </w:r>
            <w:r w:rsidDel="00000000" w:rsidR="00000000" w:rsidRPr="00000000">
              <w:rPr>
                <w:rtl w:val="0"/>
              </w:rPr>
            </w:r>
          </w:p>
        </w:tc>
      </w:tr>
      <w:tr>
        <w:trPr>
          <w:trHeight w:val="1640" w:hRule="atLeast"/>
        </w:trPr>
        <w:tc>
          <w:tcPr>
            <w:shd w:fill="auto" w:val="clear"/>
            <w:tcMar>
              <w:top w:w="43.0" w:type="dxa"/>
              <w:left w:w="43.0" w:type="dxa"/>
              <w:bottom w:w="43.0" w:type="dxa"/>
              <w:right w:w="43.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Manager’s Signature:</w:t>
            </w:r>
          </w:p>
        </w:tc>
        <w:tc>
          <w:tcPr>
            <w:shd w:fill="auto" w:val="clear"/>
            <w:tcMar>
              <w:top w:w="43.0" w:type="dxa"/>
              <w:left w:w="43.0" w:type="dxa"/>
              <w:bottom w:w="43.0" w:type="dxa"/>
              <w:right w:w="43.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Date:</w:t>
            </w:r>
          </w:p>
        </w:tc>
      </w:tr>
    </w:tbl>
    <w:p w:rsidR="00000000" w:rsidDel="00000000" w:rsidP="00000000" w:rsidRDefault="00000000" w:rsidRPr="00000000" w14:paraId="0000004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333333"/>
          <w:sz w:val="24"/>
          <w:szCs w:val="24"/>
        </w:rPr>
      </w:pPr>
      <w:r w:rsidDel="00000000" w:rsidR="00000000" w:rsidRPr="00000000">
        <w:rPr>
          <w:rtl w:val="0"/>
        </w:rPr>
      </w:r>
    </w:p>
    <w:tbl>
      <w:tblPr>
        <w:tblStyle w:val="Table3"/>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rPr>
          <w:trHeight w:val="320" w:hRule="atLeast"/>
        </w:trPr>
        <w:tc>
          <w:tcPr>
            <w:gridSpan w:val="2"/>
            <w:shd w:fill="auto" w:val="clear"/>
            <w:tcMar>
              <w:top w:w="43.0" w:type="dxa"/>
              <w:left w:w="43.0" w:type="dxa"/>
              <w:bottom w:w="43.0" w:type="dxa"/>
              <w:right w:w="43.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RESPONSIBLE MANAGER - COMPLETED ACTIONS</w:t>
            </w:r>
          </w:p>
        </w:tc>
      </w:tr>
      <w:tr>
        <w:trPr>
          <w:trHeight w:val="320" w:hRule="atLeast"/>
        </w:trPr>
        <w:tc>
          <w:tcPr>
            <w:gridSpan w:val="2"/>
            <w:shd w:fill="auto" w:val="clear"/>
            <w:tcMar>
              <w:top w:w="43.0" w:type="dxa"/>
              <w:left w:w="43.0" w:type="dxa"/>
              <w:bottom w:w="43.0" w:type="dxa"/>
              <w:right w:w="43.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Actions Taken:</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r>
        <w:tc>
          <w:tcPr>
            <w:shd w:fill="auto" w:val="clear"/>
            <w:tcMar>
              <w:top w:w="43.0" w:type="dxa"/>
              <w:left w:w="43.0" w:type="dxa"/>
              <w:bottom w:w="43.0" w:type="dxa"/>
              <w:right w:w="43.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Completion Date:</w:t>
            </w: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Manager’s Signature:</w:t>
            </w:r>
          </w:p>
        </w:tc>
      </w:tr>
    </w:tbl>
    <w:p w:rsidR="00000000" w:rsidDel="00000000" w:rsidP="00000000" w:rsidRDefault="00000000" w:rsidRPr="00000000" w14:paraId="0000005E">
      <w:pPr>
        <w:rPr>
          <w:rFonts w:ascii="Calibri" w:cs="Calibri" w:eastAsia="Calibri" w:hAnsi="Calibri"/>
          <w:color w:val="333333"/>
          <w:sz w:val="24"/>
          <w:szCs w:val="24"/>
        </w:rPr>
      </w:pPr>
      <w:r w:rsidDel="00000000" w:rsidR="00000000" w:rsidRPr="00000000">
        <w:rPr>
          <w:rtl w:val="0"/>
        </w:rPr>
      </w:r>
    </w:p>
    <w:tbl>
      <w:tblPr>
        <w:tblStyle w:val="Table4"/>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780"/>
        <w:tblGridChange w:id="0">
          <w:tblGrid>
            <w:gridCol w:w="4580"/>
            <w:gridCol w:w="4780"/>
          </w:tblGrid>
        </w:tblGridChange>
      </w:tblGrid>
      <w:tr>
        <w:trPr>
          <w:trHeight w:val="440" w:hRule="atLeast"/>
        </w:trPr>
        <w:tc>
          <w:tcPr>
            <w:gridSpan w:val="2"/>
            <w:shd w:fill="auto" w:val="clear"/>
            <w:tcMar>
              <w:top w:w="43.0" w:type="dxa"/>
              <w:left w:w="43.0" w:type="dxa"/>
              <w:bottom w:w="43.0" w:type="dxa"/>
              <w:right w:w="43.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QUALITY ASSURANCE FOLLOW-UP:</w:t>
            </w:r>
          </w:p>
        </w:tc>
      </w:tr>
      <w:tr>
        <w:trPr>
          <w:trHeight w:val="440" w:hRule="atLeast"/>
        </w:trPr>
        <w:tc>
          <w:tcPr>
            <w:gridSpan w:val="2"/>
            <w:shd w:fill="auto" w:val="clear"/>
            <w:tcMar>
              <w:top w:w="43.0" w:type="dxa"/>
              <w:left w:w="43.0" w:type="dxa"/>
              <w:bottom w:w="43.0" w:type="dxa"/>
              <w:right w:w="43.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Comments and Recommendations:</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r>
        <w:tc>
          <w:tcPr>
            <w:shd w:fill="auto" w:val="clear"/>
            <w:tcMar>
              <w:top w:w="43.0" w:type="dxa"/>
              <w:left w:w="43.0" w:type="dxa"/>
              <w:bottom w:w="43.0" w:type="dxa"/>
              <w:right w:w="43.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Signature:</w:t>
            </w:r>
          </w:p>
        </w:tc>
        <w:tc>
          <w:tcPr>
            <w:shd w:fill="auto" w:val="clear"/>
            <w:tcMar>
              <w:top w:w="43.0" w:type="dxa"/>
              <w:left w:w="43.0" w:type="dxa"/>
              <w:bottom w:w="43.0" w:type="dxa"/>
              <w:right w:w="43.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Date:</w:t>
            </w:r>
            <w:r w:rsidDel="00000000" w:rsidR="00000000" w:rsidRPr="00000000">
              <w:rPr>
                <w:rtl w:val="0"/>
              </w:rPr>
            </w:r>
          </w:p>
        </w:tc>
      </w:tr>
    </w:tbl>
    <w:p w:rsidR="00000000" w:rsidDel="00000000" w:rsidP="00000000" w:rsidRDefault="00000000" w:rsidRPr="00000000" w14:paraId="0000007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color w:val="333333"/>
          <w:sz w:val="24"/>
          <w:szCs w:val="24"/>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