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342900</wp:posOffset>
                </wp:positionV>
                <wp:extent cx="7697337" cy="4691634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97332" y="1434183"/>
                          <a:ext cx="7697337" cy="4691634"/>
                          <a:chOff x="1497332" y="1434183"/>
                          <a:chExt cx="7697337" cy="4691634"/>
                        </a:xfrm>
                      </wpg:grpSpPr>
                      <wpg:grpSp>
                        <wpg:cNvGrpSpPr/>
                        <wpg:grpSpPr>
                          <a:xfrm>
                            <a:off x="1497332" y="1434183"/>
                            <a:ext cx="7697337" cy="4691634"/>
                            <a:chOff x="0" y="0"/>
                            <a:chExt cx="7697337" cy="469163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97325" cy="469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1548384"/>
                              <a:ext cx="7697337" cy="3143250"/>
                            </a:xfrm>
                            <a:prstGeom prst="rect">
                              <a:avLst/>
                            </a:prstGeom>
                            <a:noFill/>
                            <a:ln cap="flat" cmpd="sng" w="57150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31520" y="0"/>
                              <a:ext cx="2732405" cy="4000500"/>
                            </a:xfrm>
                            <a:prstGeom prst="rect">
                              <a:avLst/>
                            </a:prstGeom>
                            <a:solidFill>
                              <a:srgbClr val="C2D59B"/>
                            </a:solidFill>
                            <a:ln cap="flat" cmpd="sng" w="381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841248" y="707136"/>
                              <a:ext cx="2498090" cy="2583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76"/>
                                    <w:vertAlign w:val="baseline"/>
                                  </w:rPr>
                                  <w:t xml:space="preserve">INTERNAL QUALITY AUDIT REPORT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621024" y="1816608"/>
                              <a:ext cx="3104515" cy="1456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[INSERT COMPLETE NAME OF THE BUSINESS]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2"/>
                                    <w:vertAlign w:val="baseline"/>
                                  </w:rPr>
                                  <w:t xml:space="preserve">[INSERT COMPLETE ADDRESS OF THE BUSINESS]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2"/>
                                    <w:vertAlign w:val="baseline"/>
                                  </w:rPr>
                                  <w:t xml:space="preserve">[INSERT COMPLETE CONTACT INFORMATION OF THE BUSINESS]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621024" y="3547872"/>
                              <a:ext cx="3019425" cy="594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FOR THE PERIOD OF [INSERT MONTH OR YEAR OF COVERAGE]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342900</wp:posOffset>
                </wp:positionV>
                <wp:extent cx="7697337" cy="469163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7337" cy="46916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Contents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2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56"/>
        <w:gridCol w:w="2296"/>
        <w:tblGridChange w:id="0">
          <w:tblGrid>
            <w:gridCol w:w="6956"/>
            <w:gridCol w:w="2296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Internal Quality Audit Overview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Audit Approach on Internal Quality Audit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Summary of Internal Quality Audit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Internal Quality Audit Findings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Opportunities for Improvement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Conclusion and Recommendation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color w:val="33333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Internal Quality Audit Overview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On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MONTH DAY YEAR]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, the internal quality auditors of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NAME OF THE BUSINESS]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performed the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DETAILS]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Internal Quality Audit for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PERIOD]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  This internal quality audit report covers the areas of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SUBJECT MATTER]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in terms of maintaining quality in line with the standards of the business.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For this internal quality audit report, the internal quality auditors have inspected and audited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DETAILS]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which include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COMPLETE DETAILS]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of the business. Furthermore, the internal quality auditors held interviews as well in order to thoroughly evaluate the internal quality audit process for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SUBJECT MATTER]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main objective of this internal quality audit report is to relay the results of the quality audits to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Audit Approach on Internal Quality Audit</w:t>
        <w:tab/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internal quality auditors follow the standard procedures and policies set forth in the General Auditing Standards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APPLICABLE AUDIT STANDARDS/LAW]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Summary of Internal Quality Audit Work </w:t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internal quality auditors start their inspection on the policies and regulations on different areas in the business. 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Each area is manned by a quality controller responsible for overseeing the quality policies and procedures being implemented. Other than the quality controllers of the business, about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NUMBER]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staff and employees are also involved in ensuring the implementation of quality standards with the assistance of high standard quality equipment and tools. </w:t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internal quality auditors have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NUMBER/PERIOD]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days in order to collate their findings and determine which areas need to be improved and maintained by the business in terms of quality.</w:t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Internal Quality Audit Findings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internal quality auditors have inspected and audited the various areas relevant to the business and collated the following findings as presented on the table below.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772"/>
        <w:gridCol w:w="1872"/>
        <w:gridCol w:w="1872"/>
        <w:gridCol w:w="1872"/>
        <w:gridCol w:w="1867"/>
        <w:tblGridChange w:id="0">
          <w:tblGrid>
            <w:gridCol w:w="1772"/>
            <w:gridCol w:w="1872"/>
            <w:gridCol w:w="1872"/>
            <w:gridCol w:w="1872"/>
            <w:gridCol w:w="186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Findings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Rating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4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4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4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Area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4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5</w:t>
            </w:r>
          </w:p>
        </w:tc>
      </w:tr>
    </w:tbl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Opportunities for Improvement</w:t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Based on the findings, the following opportunities for improvement have been identified according to priority. </w:t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55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260"/>
        <w:gridCol w:w="4880"/>
        <w:gridCol w:w="3115"/>
        <w:tblGridChange w:id="0">
          <w:tblGrid>
            <w:gridCol w:w="1260"/>
            <w:gridCol w:w="4880"/>
            <w:gridCol w:w="31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Necessary Improvements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Level of Priority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"/>
              </w:numPr>
              <w:ind w:left="375" w:hanging="36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DETAILS];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"/>
              </w:numPr>
              <w:ind w:left="375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"/>
              </w:numPr>
              <w:ind w:left="375" w:hanging="36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DETAILS];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1"/>
              </w:numPr>
              <w:ind w:left="375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1"/>
              </w:numPr>
              <w:ind w:left="375" w:hanging="36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DETAILS];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1"/>
              </w:numPr>
              <w:ind w:left="375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Area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"/>
              </w:numPr>
              <w:ind w:left="375" w:hanging="36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DETAILS];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"/>
              </w:numPr>
              <w:ind w:left="375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333333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LOW</w:t>
            </w:r>
          </w:p>
        </w:tc>
      </w:tr>
    </w:tbl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Conclusion and Recommendation</w:t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internal quality auditors expect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NAME OF THE BUSINESS]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to start working on areas in the priority list and continue to implement and maintain quality improvements. Within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NUMBER/PERIOD]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, the internal quality auditors will conduct a follow-up internal quality audit to ensure that all the needed improvements have been fully implemented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66676</wp:posOffset>
              </wp:positionH>
              <wp:positionV relativeFrom="paragraph">
                <wp:posOffset>428625</wp:posOffset>
              </wp:positionV>
              <wp:extent cx="2770505" cy="433885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979798" y="3582108"/>
                        <a:ext cx="2732405" cy="395785"/>
                      </a:xfrm>
                      <a:prstGeom prst="rect">
                        <a:avLst/>
                      </a:prstGeom>
                      <a:solidFill>
                        <a:srgbClr val="C2D59B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66676</wp:posOffset>
              </wp:positionH>
              <wp:positionV relativeFrom="paragraph">
                <wp:posOffset>428625</wp:posOffset>
              </wp:positionV>
              <wp:extent cx="2770505" cy="433885"/>
              <wp:effectExtent b="0" l="0" r="0" t="0"/>
              <wp:wrapSquare wrapText="bothSides" distB="0" distT="0" distL="114300" distR="11430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0505" cy="433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