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1206500</wp:posOffset>
                </wp:positionV>
                <wp:extent cx="6353175" cy="4017030"/>
                <wp:effectExtent b="0" l="0" r="0" t="0"/>
                <wp:wrapNone/>
                <wp:docPr id="2" name=""/>
                <a:graphic>
                  <a:graphicData uri="http://schemas.microsoft.com/office/word/2010/wordprocessingGroup">
                    <wpg:wgp>
                      <wpg:cNvGrpSpPr/>
                      <wpg:grpSpPr>
                        <a:xfrm>
                          <a:off x="2169413" y="1902637"/>
                          <a:ext cx="6353175" cy="4017030"/>
                          <a:chOff x="2169413" y="1902637"/>
                          <a:chExt cx="6353175" cy="4014433"/>
                        </a:xfrm>
                      </wpg:grpSpPr>
                      <wpg:grpSp>
                        <wpg:cNvGrpSpPr/>
                        <wpg:grpSpPr>
                          <a:xfrm>
                            <a:off x="2169413" y="1902637"/>
                            <a:ext cx="6353175" cy="4014433"/>
                            <a:chOff x="0" y="0"/>
                            <a:chExt cx="6353175" cy="3771900"/>
                          </a:xfrm>
                        </wpg:grpSpPr>
                        <wps:wsp>
                          <wps:cNvSpPr/>
                          <wps:cNvPr id="3" name="Shape 3"/>
                          <wps:spPr>
                            <a:xfrm>
                              <a:off x="0" y="0"/>
                              <a:ext cx="6353175" cy="377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3733800" cy="2120202"/>
                            </a:xfrm>
                            <a:prstGeom prst="rect">
                              <a:avLst/>
                            </a:prstGeom>
                            <a:solidFill>
                              <a:srgbClr val="538CD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47775" y="1476375"/>
                              <a:ext cx="5105400" cy="2295525"/>
                              <a:chOff x="0" y="0"/>
                              <a:chExt cx="5105400" cy="2295525"/>
                            </a:xfrm>
                          </wpg:grpSpPr>
                          <wps:wsp>
                            <wps:cNvSpPr/>
                            <wps:cNvPr id="33" name="Shape 33"/>
                            <wps:spPr>
                              <a:xfrm>
                                <a:off x="0" y="0"/>
                                <a:ext cx="5105400" cy="2295525"/>
                              </a:xfrm>
                              <a:prstGeom prst="rect">
                                <a:avLst/>
                              </a:prstGeom>
                              <a:noFill/>
                              <a:ln cap="flat" cmpd="sng" w="2857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523887" y="337979"/>
                                <a:ext cx="4057500" cy="165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72"/>
                                      <w:vertAlign w:val="baseline"/>
                                    </w:rPr>
                                    <w:t xml:space="preserve">GAME OR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72"/>
                                      <w:vertAlign w:val="baseline"/>
                                    </w:rPr>
                                  </w:r>
                                  <w:r w:rsidDel="00000000" w:rsidR="00000000" w:rsidRPr="00000000">
                                    <w:rPr>
                                      <w:rFonts w:ascii="Calibri" w:cs="Calibri" w:eastAsia="Calibri" w:hAnsi="Calibri"/>
                                      <w:b w:val="1"/>
                                      <w:i w:val="0"/>
                                      <w:smallCaps w:val="0"/>
                                      <w:strike w:val="0"/>
                                      <w:color w:val="000000"/>
                                      <w:sz w:val="72"/>
                                      <w:vertAlign w:val="baseline"/>
                                    </w:rPr>
                                    <w:t xml:space="preserve">GAME STUDIO MARKETING PLAN</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1206500</wp:posOffset>
                </wp:positionV>
                <wp:extent cx="6353175" cy="401703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353175" cy="4017030"/>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B">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ANALYSIS</w:t>
            </w:r>
          </w:p>
          <w:p w:rsidR="00000000" w:rsidDel="00000000" w:rsidP="00000000" w:rsidRDefault="00000000" w:rsidRPr="00000000" w14:paraId="0000000D">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STRATEGY AND IMPLEMENTATION</w:t>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r>
          </w:p>
          <w:p w:rsidR="00000000" w:rsidDel="00000000" w:rsidP="00000000" w:rsidRDefault="00000000" w:rsidRPr="00000000" w14:paraId="00000011">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C">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E">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22">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is a multiplayer online battle arena/role-playing game that forms a unique environment where gamers from different parts of the world can come together in a common platform. The game is available for all types of computer, ranging from desktops to game consoles. The creators of the game are planning to add virtual reality into its arsenal.</w:t>
      </w:r>
    </w:p>
    <w:p w:rsidR="00000000" w:rsidDel="00000000" w:rsidP="00000000" w:rsidRDefault="00000000" w:rsidRPr="00000000" w14:paraId="000000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is set in a world where ancient civilizations battle against supernatural creatures such as dragons and goblins. Unlike most MOBA games,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gives gamers the chance to create their own characters and to choose their allegiances (good, unknown, or evil) and races (Greek, Roman, Viking, etc.). Teenagers and young adults, especially gamers who love fantasy, will be naturally attracted to the game because of its setting and mechanics.</w:t>
      </w:r>
    </w:p>
    <w:p w:rsidR="00000000" w:rsidDel="00000000" w:rsidP="00000000" w:rsidRDefault="00000000" w:rsidRPr="00000000" w14:paraId="000000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To create a parallel universe where gamers can indulge in their passion for fantasy gaming.</w:t>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The creators of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believe that immersive gameplay and originality are the key elements to the game’s success.</w:t>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To inspire everyone to keep on imagining new things.</w:t>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Thousands of video games come out every year, but only less than a hundred of them are successful in gaining market shares and generating profits. Most of the successful games are either a role-playing game or a MOBA game. A few have tried combining both genres together but have failed miserably. Thus,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will take advantage of an isolated genre where there are almost non-existent competitors, which enables the game to gain the majority of the market share when it succeeds.</w:t>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Video Game Industry</w:t>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Liability Company</w:t>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Limited Liability Company, </w:t>
      </w:r>
      <w:r w:rsidDel="00000000" w:rsidR="00000000" w:rsidRPr="00000000">
        <w:rPr>
          <w:rFonts w:ascii="Calibri" w:cs="Calibri" w:eastAsia="Calibri" w:hAnsi="Calibri"/>
          <w:color w:val="111111"/>
          <w:highlight w:val="yellow"/>
          <w:rtl w:val="0"/>
        </w:rPr>
        <w:t xml:space="preserve">[Sadie S. Turner]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[Myrtle J. Hughes]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[Mary R. Dudley]</w:t>
      </w: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 is </w:t>
      </w:r>
      <w:r w:rsidDel="00000000" w:rsidR="00000000" w:rsidRPr="00000000">
        <w:rPr>
          <w:rFonts w:ascii="Calibri" w:cs="Calibri" w:eastAsia="Calibri" w:hAnsi="Calibri"/>
          <w:color w:val="111111"/>
          <w:highlight w:val="yellow"/>
          <w:rtl w:val="0"/>
        </w:rPr>
        <w:t xml:space="preserve">[$87,921.94]</w:t>
      </w:r>
      <w:r w:rsidDel="00000000" w:rsidR="00000000" w:rsidRPr="00000000">
        <w:rPr>
          <w:rFonts w:ascii="Calibri" w:cs="Calibri" w:eastAsia="Calibri" w:hAnsi="Calibri"/>
          <w:color w:val="111111"/>
          <w:rtl w:val="0"/>
        </w:rPr>
        <w:t xml:space="preserve">, which will be fully provided by the owners. The start-up funding will be used for the game’s production costs, development costs, distribution costs, and advertising campaigns.</w:t>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tl w:val="0"/>
        </w:rPr>
      </w:r>
    </w:p>
    <w:tbl>
      <w:tblPr>
        <w:tblStyle w:val="Table2"/>
        <w:tblW w:w="9348.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172"/>
        <w:gridCol w:w="3176"/>
        <w:tblGridChange w:id="0">
          <w:tblGrid>
            <w:gridCol w:w="6172"/>
            <w:gridCol w:w="3176"/>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$ 6,369.89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$ 81,552.05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$ 87,921.94</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$ 57,492.49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$ 24,059.56</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$ 24,059.56</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$ 81,552.05</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$ 87,921.94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$ 87,921.94</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$ 6,369.89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$ 81,552.05</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$ 81,552.05</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$ 1,719.21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$ 535.74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$ 532.78</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$ 795.72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$ 2,786.44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$ 6,369.89</w:t>
            </w:r>
            <w:r w:rsidDel="00000000" w:rsidR="00000000" w:rsidRPr="00000000">
              <w:rPr>
                <w:rtl w:val="0"/>
              </w:rPr>
            </w:r>
          </w:p>
        </w:tc>
      </w:tr>
      <w:tr>
        <w:trPr>
          <w:trHeight w:val="78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$ 24,059.56</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$ 2,961.03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$ 10,410.92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$ 44,120.54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$ 81,552.05</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$ 87,921.94</w:t>
            </w:r>
            <w:r w:rsidDel="00000000" w:rsidR="00000000" w:rsidRPr="00000000">
              <w:rPr>
                <w:rtl w:val="0"/>
              </w:rPr>
            </w:r>
          </w:p>
        </w:tc>
      </w:tr>
    </w:tbl>
    <w:p w:rsidR="00000000" w:rsidDel="00000000" w:rsidP="00000000" w:rsidRDefault="00000000" w:rsidRPr="00000000" w14:paraId="0000008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9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is a free </w:t>
      </w:r>
      <w:r w:rsidDel="00000000" w:rsidR="00000000" w:rsidRPr="00000000">
        <w:rPr>
          <w:rFonts w:ascii="Calibri" w:cs="Calibri" w:eastAsia="Calibri" w:hAnsi="Calibri"/>
          <w:color w:val="111111"/>
          <w:highlight w:val="yellow"/>
          <w:rtl w:val="0"/>
        </w:rPr>
        <w:t xml:space="preserve">[MOBA/RPG]</w:t>
      </w:r>
      <w:r w:rsidDel="00000000" w:rsidR="00000000" w:rsidRPr="00000000">
        <w:rPr>
          <w:rFonts w:ascii="Calibri" w:cs="Calibri" w:eastAsia="Calibri" w:hAnsi="Calibri"/>
          <w:color w:val="111111"/>
          <w:rtl w:val="0"/>
        </w:rPr>
        <w:t xml:space="preserve"> game that caters to any individual who desires to immerse himself in a fantasy world where ancient civilizations still exist and supernatural creatures run amok. Unlike most MOBA games,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gives gamers the chance to create their own characters and to choose their allegiances and races. This provides an RPG feel for the game.</w:t>
      </w:r>
    </w:p>
    <w:p w:rsidR="00000000" w:rsidDel="00000000" w:rsidP="00000000" w:rsidRDefault="00000000" w:rsidRPr="00000000" w14:paraId="0000009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will have three allegiances—Good, Unknown, and Evil. </w:t>
      </w:r>
    </w:p>
    <w:p w:rsidR="00000000" w:rsidDel="00000000" w:rsidP="00000000" w:rsidRDefault="00000000" w:rsidRPr="00000000" w14:paraId="0000009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of now, there are only four ancient civilizations available:</w:t>
      </w:r>
    </w:p>
    <w:p w:rsidR="00000000" w:rsidDel="00000000" w:rsidP="00000000" w:rsidRDefault="00000000" w:rsidRPr="00000000" w14:paraId="0000009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numPr>
          <w:ilvl w:val="0"/>
          <w:numId w:val="6"/>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Ancient Greece</w:t>
      </w:r>
    </w:p>
    <w:p w:rsidR="00000000" w:rsidDel="00000000" w:rsidP="00000000" w:rsidRDefault="00000000" w:rsidRPr="00000000" w14:paraId="00000098">
      <w:pPr>
        <w:numPr>
          <w:ilvl w:val="0"/>
          <w:numId w:val="6"/>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Roman Empire</w:t>
      </w:r>
    </w:p>
    <w:p w:rsidR="00000000" w:rsidDel="00000000" w:rsidP="00000000" w:rsidRDefault="00000000" w:rsidRPr="00000000" w14:paraId="00000099">
      <w:pPr>
        <w:numPr>
          <w:ilvl w:val="0"/>
          <w:numId w:val="6"/>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Inca Civilization</w:t>
      </w:r>
    </w:p>
    <w:p w:rsidR="00000000" w:rsidDel="00000000" w:rsidP="00000000" w:rsidRDefault="00000000" w:rsidRPr="00000000" w14:paraId="0000009A">
      <w:pPr>
        <w:numPr>
          <w:ilvl w:val="0"/>
          <w:numId w:val="6"/>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Viking Civilization</w:t>
      </w:r>
    </w:p>
    <w:p w:rsidR="00000000" w:rsidDel="00000000" w:rsidP="00000000" w:rsidRDefault="00000000" w:rsidRPr="00000000" w14:paraId="0000009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is a combination of the two most popular genres in the video game industry— </w:t>
      </w:r>
      <w:r w:rsidDel="00000000" w:rsidR="00000000" w:rsidRPr="00000000">
        <w:rPr>
          <w:rFonts w:ascii="Calibri" w:cs="Calibri" w:eastAsia="Calibri" w:hAnsi="Calibri"/>
          <w:color w:val="111111"/>
          <w:highlight w:val="yellow"/>
          <w:rtl w:val="0"/>
        </w:rPr>
        <w:t xml:space="preserve">[MOBA and RPG]</w:t>
      </w:r>
      <w:r w:rsidDel="00000000" w:rsidR="00000000" w:rsidRPr="00000000">
        <w:rPr>
          <w:rFonts w:ascii="Calibri" w:cs="Calibri" w:eastAsia="Calibri" w:hAnsi="Calibri"/>
          <w:color w:val="111111"/>
          <w:rtl w:val="0"/>
        </w:rPr>
        <w:t xml:space="preserve">. The game is in a position where none has dared to explore yet because of the apparent difficulty in executing it successfully. Therefore, the game will be the only one in the video game market that offers both </w:t>
      </w:r>
      <w:r w:rsidDel="00000000" w:rsidR="00000000" w:rsidRPr="00000000">
        <w:rPr>
          <w:rFonts w:ascii="Calibri" w:cs="Calibri" w:eastAsia="Calibri" w:hAnsi="Calibri"/>
          <w:color w:val="111111"/>
          <w:highlight w:val="yellow"/>
          <w:rtl w:val="0"/>
        </w:rPr>
        <w:t xml:space="preserve">[MOBA and RPG]</w:t>
      </w:r>
      <w:r w:rsidDel="00000000" w:rsidR="00000000" w:rsidRPr="00000000">
        <w:rPr>
          <w:rFonts w:ascii="Calibri" w:cs="Calibri" w:eastAsia="Calibri" w:hAnsi="Calibri"/>
          <w:color w:val="111111"/>
          <w:rtl w:val="0"/>
        </w:rPr>
        <w:t xml:space="preserve"> styles of gameplay.</w:t>
      </w:r>
    </w:p>
    <w:p w:rsidR="00000000" w:rsidDel="00000000" w:rsidP="00000000" w:rsidRDefault="00000000" w:rsidRPr="00000000" w14:paraId="0000009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will adopt the pricing scheme of the current leading </w:t>
      </w:r>
      <w:r w:rsidDel="00000000" w:rsidR="00000000" w:rsidRPr="00000000">
        <w:rPr>
          <w:rFonts w:ascii="Calibri" w:cs="Calibri" w:eastAsia="Calibri" w:hAnsi="Calibri"/>
          <w:color w:val="111111"/>
          <w:highlight w:val="yellow"/>
          <w:rtl w:val="0"/>
        </w:rPr>
        <w:t xml:space="preserve">[MOBA]</w:t>
      </w:r>
      <w:r w:rsidDel="00000000" w:rsidR="00000000" w:rsidRPr="00000000">
        <w:rPr>
          <w:rFonts w:ascii="Calibri" w:cs="Calibri" w:eastAsia="Calibri" w:hAnsi="Calibri"/>
          <w:color w:val="111111"/>
          <w:rtl w:val="0"/>
        </w:rPr>
        <w:t xml:space="preserve"> game, which is to make the game available to the public for free. However, there will be in-game purchases for premium features such as character skins and loot boxes. This is where the creators of the game can generate revenue.</w:t>
      </w:r>
      <w:r w:rsidDel="00000000" w:rsidR="00000000" w:rsidRPr="00000000">
        <w:rPr>
          <w:rtl w:val="0"/>
        </w:rPr>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A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Video games are exponentially rising in popularity because of their entertainment value and the increasing demand for platforms that allow individuals to briefly escape from reality. However, millions of video games are now forgotten because the majority of the gaming population today, which comprises of teenagers and young adults, are extremely critical of the market. Thus,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will be designed to meet the hardcore gamers’ criteria for a good game, ensuring great gameplay and originality.</w:t>
      </w:r>
    </w:p>
    <w:p w:rsidR="00000000" w:rsidDel="00000000" w:rsidP="00000000" w:rsidRDefault="00000000" w:rsidRPr="00000000" w14:paraId="000000A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A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will be focusing its resources on attracting teenagers and young adults to the game because they comprise the majority of the gaming population. These target markets will aid in rapidly gaining market shares.</w:t>
      </w:r>
    </w:p>
    <w:p w:rsidR="00000000" w:rsidDel="00000000" w:rsidP="00000000" w:rsidRDefault="00000000" w:rsidRPr="00000000" w14:paraId="000000A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shows which of the game genres are more popular and at what age group.</w:t>
      </w:r>
    </w:p>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Teenagers </w:t>
      </w:r>
      <w:r w:rsidDel="00000000" w:rsidR="00000000" w:rsidRPr="00000000">
        <w:rPr>
          <w:rFonts w:ascii="Calibri" w:cs="Calibri" w:eastAsia="Calibri" w:hAnsi="Calibri"/>
          <w:color w:val="111111"/>
          <w:highlight w:val="yellow"/>
          <w:rtl w:val="0"/>
        </w:rPr>
        <w:t xml:space="preserve">[(ages 17 and below)]</w:t>
      </w: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complex mechanics; most teenagers love a challenge.</w:t>
      </w:r>
    </w:p>
    <w:p w:rsidR="00000000" w:rsidDel="00000000" w:rsidP="00000000" w:rsidRDefault="00000000" w:rsidRPr="00000000" w14:paraId="000000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Reward good mechanical plays.</w:t>
      </w:r>
    </w:p>
    <w:p w:rsidR="00000000" w:rsidDel="00000000" w:rsidP="00000000" w:rsidRDefault="00000000" w:rsidRPr="00000000" w14:paraId="000000B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Young Adults </w:t>
      </w:r>
      <w:r w:rsidDel="00000000" w:rsidR="00000000" w:rsidRPr="00000000">
        <w:rPr>
          <w:rFonts w:ascii="Calibri" w:cs="Calibri" w:eastAsia="Calibri" w:hAnsi="Calibri"/>
          <w:color w:val="111111"/>
          <w:highlight w:val="yellow"/>
          <w:rtl w:val="0"/>
        </w:rPr>
        <w:t xml:space="preserve">[(ages between 18 and 35)]</w:t>
      </w:r>
      <w:r w:rsidDel="00000000" w:rsidR="00000000" w:rsidRPr="00000000">
        <w:rPr>
          <w:rtl w:val="0"/>
        </w:rPr>
      </w:r>
    </w:p>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Write a good storyline.</w:t>
      </w:r>
    </w:p>
    <w:p w:rsidR="00000000" w:rsidDel="00000000" w:rsidP="00000000" w:rsidRDefault="00000000" w:rsidRPr="00000000" w14:paraId="000000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quests that follow the game’s storyline.</w:t>
      </w:r>
    </w:p>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B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aims to increase its sales in the first year by at least </w:t>
      </w:r>
      <w:r w:rsidDel="00000000" w:rsidR="00000000" w:rsidRPr="00000000">
        <w:rPr>
          <w:rFonts w:ascii="Calibri" w:cs="Calibri" w:eastAsia="Calibri" w:hAnsi="Calibri"/>
          <w:color w:val="111111"/>
          <w:highlight w:val="yellow"/>
          <w:rtl w:val="0"/>
        </w:rPr>
        <w:t xml:space="preserve">[13%]</w:t>
      </w:r>
      <w:r w:rsidDel="00000000" w:rsidR="00000000" w:rsidRPr="00000000">
        <w:rPr>
          <w:rFonts w:ascii="Calibri" w:cs="Calibri" w:eastAsia="Calibri" w:hAnsi="Calibri"/>
          <w:color w:val="111111"/>
          <w:rtl w:val="0"/>
        </w:rPr>
        <w:t xml:space="preserve">. This will be accomplished by improving the quality and the value of the game’s character skins and loot boxes.</w:t>
      </w: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of today, there are only a couple of companies who have tried making a game that combines </w:t>
      </w:r>
      <w:r w:rsidDel="00000000" w:rsidR="00000000" w:rsidRPr="00000000">
        <w:rPr>
          <w:rFonts w:ascii="Calibri" w:cs="Calibri" w:eastAsia="Calibri" w:hAnsi="Calibri"/>
          <w:color w:val="111111"/>
          <w:highlight w:val="yellow"/>
          <w:rtl w:val="0"/>
        </w:rPr>
        <w:t xml:space="preserve">[MOBA and RPG]</w:t>
      </w:r>
      <w:r w:rsidDel="00000000" w:rsidR="00000000" w:rsidRPr="00000000">
        <w:rPr>
          <w:rFonts w:ascii="Calibri" w:cs="Calibri" w:eastAsia="Calibri" w:hAnsi="Calibri"/>
          <w:color w:val="111111"/>
          <w:rtl w:val="0"/>
        </w:rPr>
        <w:t xml:space="preserve">, but they have been unsuccessful in their campaigns. Therefore, the major competitors will be the most popular </w:t>
      </w:r>
      <w:r w:rsidDel="00000000" w:rsidR="00000000" w:rsidRPr="00000000">
        <w:rPr>
          <w:rFonts w:ascii="Calibri" w:cs="Calibri" w:eastAsia="Calibri" w:hAnsi="Calibri"/>
          <w:color w:val="111111"/>
          <w:highlight w:val="yellow"/>
          <w:rtl w:val="0"/>
        </w:rPr>
        <w:t xml:space="preserve">[MOBA and RPG]</w:t>
      </w:r>
      <w:r w:rsidDel="00000000" w:rsidR="00000000" w:rsidRPr="00000000">
        <w:rPr>
          <w:rFonts w:ascii="Calibri" w:cs="Calibri" w:eastAsia="Calibri" w:hAnsi="Calibri"/>
          <w:color w:val="111111"/>
          <w:rtl w:val="0"/>
        </w:rPr>
        <w:t xml:space="preserve"> games. Nonetheless,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will stand out among the competitors because it is a unique game that combines both genres.</w:t>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tl w:val="0"/>
        </w:rPr>
      </w:r>
    </w:p>
    <w:tbl>
      <w:tblPr>
        <w:tblStyle w:val="Table3"/>
        <w:tblW w:w="9377.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624"/>
        <w:gridCol w:w="2070"/>
        <w:gridCol w:w="1772"/>
        <w:gridCol w:w="1935"/>
        <w:gridCol w:w="1976"/>
        <w:tblGridChange w:id="0">
          <w:tblGrid>
            <w:gridCol w:w="1624"/>
            <w:gridCol w:w="2070"/>
            <w:gridCol w:w="1772"/>
            <w:gridCol w:w="1935"/>
            <w:gridCol w:w="1976"/>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Nox Furia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3"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Literally a one of a kind game</w:t>
            </w:r>
          </w:p>
          <w:p w:rsidR="00000000" w:rsidDel="00000000" w:rsidP="00000000" w:rsidRDefault="00000000" w:rsidRPr="00000000" w14:paraId="000000C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3"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Immersive gameplay</w:t>
            </w:r>
          </w:p>
          <w:p w:rsidR="00000000" w:rsidDel="00000000" w:rsidP="00000000" w:rsidRDefault="00000000" w:rsidRPr="00000000" w14:paraId="000000C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3"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Available for free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Can be considered “high risk, high reward” venture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It will be the first-ever MOBA/RPG game to succeed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Emerging competitors with the same business model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Ultra Rapid Fire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Good and long storyline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83"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Its visual quality is not consistent</w:t>
            </w:r>
          </w:p>
          <w:p w:rsidR="00000000" w:rsidDel="00000000" w:rsidP="00000000" w:rsidRDefault="00000000" w:rsidRPr="00000000" w14:paraId="000000D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83"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Gameplay has a slow response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Gamers who prioritize a good storyline over gameplay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Games that have good storylines with  consistent visual quality and good gameplay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ARAM Online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most popular MOBA in the 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 storyline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Gamers who enjoy playing repetitive action games all 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Games that have well-rounded action and storyline</w:t>
            </w:r>
          </w:p>
        </w:tc>
      </w:tr>
    </w:tbl>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character skins get better and loot boxes maintain its value,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targets the following monthly revenues:</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creators of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have decided to primarily advertise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on the most popular streaming app right now—YouTube. This advertising campaign will apparently be paid advertising, so the sales and marketing teams will be meticulously observing this campaign daily to prevent losses.</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creators of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have also decided to avail the services of a reputable game distribution channel to further improve the game’s brand and to quickly gain the trust of the gaming community.</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sales and marketing teams have kicked-off various activities to move the marketing strategies forward. Here are some of the updates:</w:t>
      </w: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tbl>
      <w:tblPr>
        <w:tblStyle w:val="Table4"/>
        <w:tblW w:w="932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23"/>
        <w:gridCol w:w="2970"/>
        <w:gridCol w:w="1710"/>
        <w:gridCol w:w="2822"/>
        <w:tblGridChange w:id="0">
          <w:tblGrid>
            <w:gridCol w:w="1823"/>
            <w:gridCol w:w="2970"/>
            <w:gridCol w:w="1710"/>
            <w:gridCol w:w="282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2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 Campaign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Pay YouTube to advertise Nox Furia in their streaming app.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to December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game has increased its monthly users by 7%.</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Game distribution channel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Sign a contract with Steam to avail their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game is available to play in Steam.</w:t>
            </w:r>
          </w:p>
        </w:tc>
      </w:tr>
    </w:tbl>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0F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[CEO]</w:t>
      </w:r>
      <w:r w:rsidDel="00000000" w:rsidR="00000000" w:rsidRPr="00000000">
        <w:rPr>
          <w:rFonts w:ascii="Calibri" w:cs="Calibri" w:eastAsia="Calibri" w:hAnsi="Calibri"/>
          <w:color w:val="111111"/>
          <w:rtl w:val="0"/>
        </w:rPr>
        <w:t xml:space="preserve"> heads the company that made </w:t>
      </w:r>
      <w:r w:rsidDel="00000000" w:rsidR="00000000" w:rsidRPr="00000000">
        <w:rPr>
          <w:rFonts w:ascii="Calibri" w:cs="Calibri" w:eastAsia="Calibri" w:hAnsi="Calibri"/>
          <w:color w:val="111111"/>
          <w:highlight w:val="yellow"/>
          <w:rtl w:val="0"/>
        </w:rPr>
        <w:t xml:space="preserve">[Nox Furia]</w:t>
      </w:r>
      <w:r w:rsidDel="00000000" w:rsidR="00000000" w:rsidRPr="00000000">
        <w:rPr>
          <w:rFonts w:ascii="Calibri" w:cs="Calibri" w:eastAsia="Calibri" w:hAnsi="Calibri"/>
          <w:color w:val="111111"/>
          <w:rtl w:val="0"/>
        </w:rPr>
        <w:t xml:space="preserve"> while the executive producer reports directly to the </w:t>
      </w:r>
      <w:r w:rsidDel="00000000" w:rsidR="00000000" w:rsidRPr="00000000">
        <w:rPr>
          <w:rFonts w:ascii="Calibri" w:cs="Calibri" w:eastAsia="Calibri" w:hAnsi="Calibri"/>
          <w:color w:val="111111"/>
          <w:highlight w:val="yellow"/>
          <w:rtl w:val="0"/>
        </w:rPr>
        <w:t xml:space="preserve">[CEO]</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executive producer will manage these five major departments: </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art department that creates sketches for visual concepts.</w:t>
      </w:r>
    </w:p>
    <w:p w:rsidR="00000000" w:rsidDel="00000000" w:rsidP="00000000" w:rsidRDefault="00000000" w:rsidRPr="00000000" w14:paraId="000001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HR department that handles all human resources tasks.</w:t>
      </w:r>
    </w:p>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programming department that gives life to approved game designs.</w:t>
      </w:r>
    </w:p>
    <w:p w:rsidR="00000000" w:rsidDel="00000000" w:rsidP="00000000" w:rsidRDefault="00000000" w:rsidRPr="00000000" w14:paraId="000001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business development department that handles all sales and marketing planning.</w:t>
      </w:r>
    </w:p>
    <w:p w:rsidR="00000000" w:rsidDel="00000000" w:rsidP="00000000" w:rsidRDefault="00000000" w:rsidRPr="00000000" w14:paraId="000001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game design department that gives life to approved visual concepts. </w:t>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company:</w:t>
      </w:r>
    </w:p>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724525" cy="3668161"/>
                <wp:effectExtent b="0" l="0" r="0" t="0"/>
                <wp:docPr id="1" name=""/>
                <a:graphic>
                  <a:graphicData uri="http://schemas.microsoft.com/office/word/2010/wordprocessingGroup">
                    <wpg:wgp>
                      <wpg:cNvGrpSpPr/>
                      <wpg:grpSpPr>
                        <a:xfrm>
                          <a:off x="2483738" y="1945920"/>
                          <a:ext cx="5724525" cy="3668161"/>
                          <a:chOff x="2483738" y="1945920"/>
                          <a:chExt cx="5724525" cy="3668161"/>
                        </a:xfrm>
                      </wpg:grpSpPr>
                      <wpg:grpSp>
                        <wpg:cNvGrpSpPr/>
                        <wpg:grpSpPr>
                          <a:xfrm>
                            <a:off x="2483738" y="1945920"/>
                            <a:ext cx="5724525" cy="3668161"/>
                            <a:chOff x="383561" y="606068"/>
                            <a:chExt cx="6100149" cy="3899320"/>
                          </a:xfrm>
                        </wpg:grpSpPr>
                        <wps:wsp>
                          <wps:cNvSpPr/>
                          <wps:cNvPr id="3" name="Shape 3"/>
                          <wps:spPr>
                            <a:xfrm>
                              <a:off x="383561" y="606068"/>
                              <a:ext cx="6100125" cy="389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937391" y="606068"/>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SpPr/>
                          <wps:cNvPr id="5" name="Shape 5"/>
                          <wps:spPr>
                            <a:xfrm>
                              <a:off x="2937391" y="1258815"/>
                              <a:ext cx="921600" cy="611295"/>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Executive Producer</w:t>
                                </w:r>
                              </w:p>
                            </w:txbxContent>
                          </wps:txbx>
                          <wps:bodyPr anchorCtr="0" anchor="ctr" bIns="91425" lIns="91425" spcFirstLastPara="1" rIns="91425" wrap="square" tIns="91425">
                            <a:noAutofit/>
                          </wps:bodyPr>
                        </wps:wsp>
                        <wps:wsp>
                          <wps:cNvCnPr/>
                          <wps:spPr>
                            <a:xfrm flipH="1">
                              <a:off x="844409" y="1874874"/>
                              <a:ext cx="2563104" cy="498624"/>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383610" y="2373541"/>
                              <a:ext cx="921600" cy="66548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Art Director</w:t>
                                </w:r>
                              </w:p>
                            </w:txbxContent>
                          </wps:txbx>
                          <wps:bodyPr anchorCtr="0" anchor="ctr" bIns="91425" lIns="91425" spcFirstLastPara="1" rIns="91425" wrap="square" tIns="91425">
                            <a:noAutofit/>
                          </wps:bodyPr>
                        </wps:wsp>
                        <wps:wsp>
                          <wps:cNvSpPr/>
                          <wps:cNvPr id="8" name="Shape 8"/>
                          <wps:spPr>
                            <a:xfrm>
                              <a:off x="1639072" y="2373541"/>
                              <a:ext cx="921600" cy="66548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Manager</w:t>
                                </w:r>
                              </w:p>
                            </w:txbxContent>
                          </wps:txbx>
                          <wps:bodyPr anchorCtr="0" anchor="ctr" bIns="91425" lIns="91425" spcFirstLastPara="1" rIns="91425" wrap="square" tIns="91425">
                            <a:noAutofit/>
                          </wps:bodyPr>
                        </wps:wsp>
                        <wps:wsp>
                          <wps:cNvSpPr/>
                          <wps:cNvPr id="9" name="Shape 9"/>
                          <wps:spPr>
                            <a:xfrm>
                              <a:off x="2915975" y="2373541"/>
                              <a:ext cx="973800" cy="66548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Lead Programmer</w:t>
                                </w:r>
                              </w:p>
                            </w:txbxContent>
                          </wps:txbx>
                          <wps:bodyPr anchorCtr="0" anchor="ctr" bIns="91425" lIns="91425" spcFirstLastPara="1" rIns="91425" wrap="square" tIns="91425">
                            <a:noAutofit/>
                          </wps:bodyPr>
                        </wps:wsp>
                        <wps:wsp>
                          <wps:cNvCnPr/>
                          <wps:spPr>
                            <a:xfrm>
                              <a:off x="3522175" y="4505388"/>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350650" y="1910963"/>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350650" y="1910963"/>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383561" y="3600661"/>
                              <a:ext cx="921600" cy="66548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Art Staff</w:t>
                                </w:r>
                              </w:p>
                            </w:txbxContent>
                          </wps:txbx>
                          <wps:bodyPr anchorCtr="0" anchor="ctr" bIns="91425" lIns="91425" spcFirstLastPara="1" rIns="91425" wrap="square" tIns="91425">
                            <a:noAutofit/>
                          </wps:bodyPr>
                        </wps:wsp>
                        <wps:wsp>
                          <wps:cNvSpPr/>
                          <wps:cNvPr id="14" name="Shape 14"/>
                          <wps:spPr>
                            <a:xfrm>
                              <a:off x="1612935" y="3593686"/>
                              <a:ext cx="973800" cy="66548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Executive Assistant</w:t>
                                </w:r>
                              </w:p>
                            </w:txbxContent>
                          </wps:txbx>
                          <wps:bodyPr anchorCtr="0" anchor="ctr" bIns="91425" lIns="91425" spcFirstLastPara="1" rIns="91425" wrap="square" tIns="91425">
                            <a:noAutofit/>
                          </wps:bodyPr>
                        </wps:wsp>
                        <wps:wsp>
                          <wps:cNvCnPr/>
                          <wps:spPr>
                            <a:xfrm flipH="1">
                              <a:off x="2099838" y="3038970"/>
                              <a:ext cx="35" cy="554646"/>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844360" y="3038970"/>
                              <a:ext cx="49" cy="561622"/>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099873" y="1874903"/>
                              <a:ext cx="1307638" cy="498596"/>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398191" y="1870110"/>
                              <a:ext cx="4684" cy="50343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398191" y="1025168"/>
                              <a:ext cx="0" cy="233647"/>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4202235" y="2373541"/>
                              <a:ext cx="973800" cy="66548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Director of Business Development</w:t>
                                </w:r>
                              </w:p>
                            </w:txbxContent>
                          </wps:txbx>
                          <wps:bodyPr anchorCtr="0" anchor="ctr" bIns="91425" lIns="91425" spcFirstLastPara="1" rIns="91425" wrap="square" tIns="91425">
                            <a:noAutofit/>
                          </wps:bodyPr>
                        </wps:wsp>
                        <wps:wsp>
                          <wps:cNvSpPr/>
                          <wps:cNvPr id="21" name="Shape 21"/>
                          <wps:spPr>
                            <a:xfrm>
                              <a:off x="5509909" y="2373541"/>
                              <a:ext cx="973800" cy="66548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Producer</w:t>
                                </w:r>
                              </w:p>
                            </w:txbxContent>
                          </wps:txbx>
                          <wps:bodyPr anchorCtr="0" anchor="ctr" bIns="91425" lIns="91425" spcFirstLastPara="1" rIns="91425" wrap="square" tIns="91425">
                            <a:noAutofit/>
                          </wps:bodyPr>
                        </wps:wsp>
                        <wps:wsp>
                          <wps:cNvCnPr/>
                          <wps:spPr>
                            <a:xfrm>
                              <a:off x="3407510" y="1874903"/>
                              <a:ext cx="1281625" cy="498596"/>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407510" y="1874903"/>
                              <a:ext cx="2589300" cy="498596"/>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2915926" y="3601036"/>
                              <a:ext cx="973800" cy="66548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Programming Staff</w:t>
                                </w:r>
                              </w:p>
                            </w:txbxContent>
                          </wps:txbx>
                          <wps:bodyPr anchorCtr="0" anchor="ctr" bIns="91425" lIns="91425" spcFirstLastPara="1" rIns="91425" wrap="square" tIns="91425">
                            <a:noAutofit/>
                          </wps:bodyPr>
                        </wps:wsp>
                        <wps:wsp>
                          <wps:cNvSpPr/>
                          <wps:cNvPr id="25" name="Shape 25"/>
                          <wps:spPr>
                            <a:xfrm>
                              <a:off x="4202211" y="3601036"/>
                              <a:ext cx="973800" cy="66548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and Marketing Team</w:t>
                                </w:r>
                              </w:p>
                            </w:txbxContent>
                          </wps:txbx>
                          <wps:bodyPr anchorCtr="0" anchor="ctr" bIns="91425" lIns="91425" spcFirstLastPara="1" rIns="91425" wrap="square" tIns="91425">
                            <a:noAutofit/>
                          </wps:bodyPr>
                        </wps:wsp>
                        <wps:wsp>
                          <wps:cNvSpPr/>
                          <wps:cNvPr id="26" name="Shape 26"/>
                          <wps:spPr>
                            <a:xfrm>
                              <a:off x="5509910" y="3593686"/>
                              <a:ext cx="973800" cy="665482"/>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Game Design Staff</w:t>
                                </w:r>
                              </w:p>
                            </w:txbxContent>
                          </wps:txbx>
                          <wps:bodyPr anchorCtr="0" anchor="ctr" bIns="91425" lIns="91425" spcFirstLastPara="1" rIns="91425" wrap="square" tIns="91425">
                            <a:noAutofit/>
                          </wps:bodyPr>
                        </wps:wsp>
                        <wps:wsp>
                          <wps:cNvCnPr/>
                          <wps:spPr>
                            <a:xfrm flipH="1">
                              <a:off x="3402827" y="3038970"/>
                              <a:ext cx="49" cy="561997"/>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4689110" y="3038970"/>
                              <a:ext cx="25" cy="561997"/>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5996808" y="3038970"/>
                              <a:ext cx="1" cy="554646"/>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724525" cy="3668161"/>
                <wp:effectExtent b="0" l="0" r="0" t="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724525" cy="366816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0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includes the projected break-even analysis, profit and loss, balance sheet, and cash flow.</w:t>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Analysis</w:t>
      </w: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tbl>
      <w:tblPr>
        <w:tblStyle w:val="Table5"/>
        <w:tblW w:w="9326.000000000002"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16"/>
        <w:gridCol w:w="448"/>
        <w:gridCol w:w="175"/>
        <w:gridCol w:w="1194"/>
        <w:gridCol w:w="581"/>
        <w:gridCol w:w="314"/>
        <w:gridCol w:w="360"/>
        <w:gridCol w:w="561"/>
        <w:gridCol w:w="151"/>
        <w:gridCol w:w="1385"/>
        <w:gridCol w:w="281"/>
        <w:gridCol w:w="207"/>
        <w:gridCol w:w="1853"/>
        <w:tblGridChange w:id="0">
          <w:tblGrid>
            <w:gridCol w:w="1816"/>
            <w:gridCol w:w="448"/>
            <w:gridCol w:w="175"/>
            <w:gridCol w:w="1194"/>
            <w:gridCol w:w="581"/>
            <w:gridCol w:w="314"/>
            <w:gridCol w:w="360"/>
            <w:gridCol w:w="561"/>
            <w:gridCol w:w="151"/>
            <w:gridCol w:w="1385"/>
            <w:gridCol w:w="281"/>
            <w:gridCol w:w="207"/>
            <w:gridCol w:w="1853"/>
          </w:tblGrid>
        </w:tblGridChange>
      </w:tblGrid>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1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$ 2,514.93</w:t>
            </w:r>
          </w:p>
        </w:tc>
        <w:tc>
          <w:tcPr>
            <w:gridSpan w:val="3"/>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$ 70.00</w:t>
            </w:r>
          </w:p>
        </w:tc>
        <w:tc>
          <w:tcPr>
            <w:gridSpan w:val="4"/>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$ 36.07</w:t>
            </w:r>
          </w:p>
        </w:tc>
        <w:tc>
          <w:tcPr>
            <w:gridSpan w:val="3"/>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$ 33.93</w:t>
            </w:r>
          </w:p>
        </w:tc>
        <w:tc>
          <w:tcPr>
            <w:gridSpan w:val="2"/>
            <w:tcBorders>
              <w:bottom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74.13</w:t>
            </w:r>
          </w:p>
        </w:tc>
      </w:tr>
      <w:tr>
        <w:trPr>
          <w:trHeight w:val="300" w:hRule="atLeast"/>
        </w:trPr>
        <w:tc>
          <w:tcPr>
            <w:gridSpan w:val="3"/>
            <w:tcBorders>
              <w:top w:color="111111" w:space="0" w:sz="4" w:val="single"/>
              <w:left w:color="000000" w:space="0" w:sz="0" w:val="nil"/>
              <w:bottom w:color="000000" w:space="0" w:sz="0" w:val="nil"/>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jc w:val="center"/>
              <w:rPr>
                <w:rFonts w:ascii="Calibri" w:cs="Calibri" w:eastAsia="Calibri" w:hAnsi="Calibri"/>
                <w:color w:val="111111"/>
              </w:rPr>
            </w:pPr>
            <w:r w:rsidDel="00000000" w:rsidR="00000000" w:rsidRPr="00000000">
              <w:rPr>
                <w:rtl w:val="0"/>
              </w:rPr>
            </w:r>
          </w:p>
        </w:tc>
        <w:tc>
          <w:tcPr>
            <w:gridSpan w:val="2"/>
            <w:tcBorders>
              <w:top w:color="111111" w:space="0" w:sz="4" w:val="single"/>
              <w:left w:color="000000" w:space="0" w:sz="0" w:val="nil"/>
              <w:bottom w:color="000000" w:space="0" w:sz="0" w:val="nil"/>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tl w:val="0"/>
              </w:rPr>
            </w:r>
          </w:p>
        </w:tc>
        <w:tc>
          <w:tcPr>
            <w:gridSpan w:val="4"/>
            <w:tcBorders>
              <w:top w:color="111111" w:space="0" w:sz="4" w:val="single"/>
              <w:left w:color="000000" w:space="0" w:sz="0" w:val="nil"/>
              <w:bottom w:color="000000" w:space="0" w:sz="0" w:val="nil"/>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tl w:val="0"/>
              </w:rPr>
            </w:r>
          </w:p>
        </w:tc>
        <w:tc>
          <w:tcPr>
            <w:gridSpan w:val="3"/>
            <w:tcBorders>
              <w:top w:color="111111" w:space="0" w:sz="4" w:val="single"/>
              <w:left w:color="000000" w:space="0" w:sz="0" w:val="nil"/>
              <w:bottom w:color="000000" w:space="0" w:sz="0" w:val="nil"/>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000000" w:space="0" w:sz="0" w:val="nil"/>
              <w:bottom w:color="000000" w:space="0" w:sz="0" w:val="nil"/>
              <w:right w:color="000000" w:space="0" w:sz="0" w:val="nil"/>
            </w:tcBorders>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tl w:val="0"/>
              </w:rPr>
            </w:r>
          </w:p>
        </w:tc>
      </w:tr>
      <w:tr>
        <w:trPr>
          <w:trHeight w:val="640" w:hRule="atLeast"/>
        </w:trPr>
        <w:tc>
          <w:tcPr>
            <w:gridSpan w:val="2"/>
            <w:tcBorders>
              <w:top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4"/>
            <w:tcBorders>
              <w:top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tl w:val="0"/>
              </w:rPr>
            </w:r>
          </w:p>
        </w:tc>
        <w:tc>
          <w:tcPr>
            <w:gridSpan w:val="3"/>
            <w:tcBorders>
              <w:top w:color="111111" w:space="0" w:sz="4" w:val="single"/>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gridSpan w:val="3"/>
            <w:tcBorders>
              <w:top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gridSpan w:val="4"/>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$ 1,719.21</w:t>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tl w:val="0"/>
              </w:rPr>
            </w:r>
          </w:p>
        </w:tc>
        <w:tc>
          <w:tcPr>
            <w:gridSpan w:val="3"/>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$ 17.99</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4"/>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$ 795.72</w:t>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tl w:val="0"/>
              </w:rPr>
            </w:r>
          </w:p>
        </w:tc>
        <w:tc>
          <w:tcPr>
            <w:gridSpan w:val="3"/>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$ 18.09</w:t>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tl w:val="0"/>
              </w:rPr>
            </w:r>
          </w:p>
        </w:tc>
        <w:tc>
          <w:tcPr>
            <w:gridSpan w:val="4"/>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tl w:val="0"/>
              </w:rPr>
            </w:r>
          </w:p>
        </w:tc>
        <w:tc>
          <w:tcPr>
            <w:gridSpan w:val="3"/>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rPr>
                <w:rFonts w:ascii="Calibri" w:cs="Calibri" w:eastAsia="Calibri" w:hAnsi="Calibri"/>
                <w:color w:val="111111"/>
              </w:rPr>
            </w:pP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rPr>
                <w:rFonts w:ascii="Calibri" w:cs="Calibri" w:eastAsia="Calibri" w:hAnsi="Calibri"/>
                <w:color w:val="111111"/>
              </w:rPr>
            </w:pPr>
            <w:r w:rsidDel="00000000" w:rsidR="00000000" w:rsidRPr="00000000">
              <w:rPr>
                <w:rtl w:val="0"/>
              </w:rPr>
            </w:r>
          </w:p>
        </w:tc>
        <w:tc>
          <w:tcPr>
            <w:gridSpan w:val="4"/>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tl w:val="0"/>
              </w:rPr>
            </w:r>
          </w:p>
        </w:tc>
        <w:tc>
          <w:tcPr>
            <w:gridSpan w:val="3"/>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rPr>
                <w:rFonts w:ascii="Calibri" w:cs="Calibri" w:eastAsia="Calibri" w:hAnsi="Calibri"/>
                <w:color w:val="111111"/>
              </w:rPr>
            </w:pP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rPr>
                <w:rFonts w:ascii="Calibri" w:cs="Calibri" w:eastAsia="Calibri" w:hAnsi="Calibri"/>
                <w:color w:val="111111"/>
              </w:rPr>
            </w:pPr>
            <w:r w:rsidDel="00000000" w:rsidR="00000000" w:rsidRPr="00000000">
              <w:rPr>
                <w:rtl w:val="0"/>
              </w:rPr>
            </w:r>
          </w:p>
        </w:tc>
        <w:tc>
          <w:tcPr>
            <w:gridSpan w:val="4"/>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c>
          <w:tcPr>
            <w:gridSpan w:val="3"/>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rPr>
                <w:rFonts w:ascii="Calibri" w:cs="Calibri" w:eastAsia="Calibri" w:hAnsi="Calibri"/>
                <w:color w:val="111111"/>
              </w:rPr>
            </w:pP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rPr>
                <w:rFonts w:ascii="Calibri" w:cs="Calibri" w:eastAsia="Calibri" w:hAnsi="Calibri"/>
                <w:color w:val="111111"/>
              </w:rPr>
            </w:pPr>
            <w:r w:rsidDel="00000000" w:rsidR="00000000" w:rsidRPr="00000000">
              <w:rPr>
                <w:rtl w:val="0"/>
              </w:rPr>
            </w:r>
          </w:p>
        </w:tc>
        <w:tc>
          <w:tcPr>
            <w:gridSpan w:val="4"/>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tl w:val="0"/>
              </w:rPr>
            </w:r>
          </w:p>
        </w:tc>
        <w:tc>
          <w:tcPr>
            <w:gridSpan w:val="3"/>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rPr>
                <w:rFonts w:ascii="Calibri" w:cs="Calibri" w:eastAsia="Calibri" w:hAnsi="Calibri"/>
                <w:color w:val="111111"/>
              </w:rPr>
            </w:pP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4"/>
            <w:tcBorders>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$ 2,514.93</w:t>
            </w:r>
            <w:r w:rsidDel="00000000" w:rsidR="00000000" w:rsidRPr="00000000">
              <w:rPr>
                <w:rtl w:val="0"/>
              </w:rPr>
            </w:r>
          </w:p>
        </w:tc>
        <w:tc>
          <w:tcPr>
            <w:tcBorders>
              <w:top w:color="000000" w:space="0" w:sz="0" w:val="nil"/>
              <w:left w:color="111111" w:space="0" w:sz="4" w:val="single"/>
              <w:bottom w:color="000000" w:space="0" w:sz="0" w:val="nil"/>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tl w:val="0"/>
              </w:rPr>
            </w:r>
          </w:p>
        </w:tc>
        <w:tc>
          <w:tcPr>
            <w:gridSpan w:val="3"/>
            <w:tcBorders>
              <w:lef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$ 36.07</w:t>
            </w:r>
            <w:r w:rsidDel="00000000" w:rsidR="00000000" w:rsidRPr="00000000">
              <w:rPr>
                <w:rtl w:val="0"/>
              </w:rPr>
            </w:r>
          </w:p>
        </w:tc>
      </w:tr>
    </w:tbl>
    <w:p w:rsidR="00000000" w:rsidDel="00000000" w:rsidP="00000000" w:rsidRDefault="00000000" w:rsidRPr="00000000" w14:paraId="000001A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3">
      <w:pPr>
        <w:jc w:val="both"/>
        <w:rPr>
          <w:rFonts w:ascii="Calibri" w:cs="Calibri" w:eastAsia="Calibri" w:hAnsi="Calibri"/>
          <w:color w:val="111111"/>
        </w:rPr>
      </w:pPr>
      <w:r w:rsidDel="00000000" w:rsidR="00000000" w:rsidRPr="00000000">
        <w:rPr>
          <w:rtl w:val="0"/>
        </w:rPr>
      </w:r>
    </w:p>
    <w:tbl>
      <w:tblPr>
        <w:tblStyle w:val="Table6"/>
        <w:tblW w:w="9328.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350"/>
        <w:gridCol w:w="3681"/>
        <w:gridCol w:w="2297"/>
        <w:tblGridChange w:id="0">
          <w:tblGrid>
            <w:gridCol w:w="3350"/>
            <w:gridCol w:w="3681"/>
            <w:gridCol w:w="2297"/>
          </w:tblGrid>
        </w:tblGridChange>
      </w:tblGrid>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$ 1,719.21</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$ 795.72</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$ 2,514.93</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9,636</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$ 535.74</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$ 17.99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$ 532.78</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$ 18.09</w:t>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$36.07</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$ 70.00</w:t>
            </w:r>
            <w:r w:rsidDel="00000000" w:rsidR="00000000" w:rsidRPr="00000000">
              <w:rPr>
                <w:rtl w:val="0"/>
              </w:rPr>
            </w:r>
          </w:p>
        </w:tc>
      </w:tr>
      <w:tr>
        <w:trPr>
          <w:trHeight w:val="36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33.93</w:t>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295</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$ 33.93</w:t>
            </w:r>
            <w:r w:rsidDel="00000000" w:rsidR="00000000" w:rsidRPr="00000000">
              <w:rPr>
                <w:rtl w:val="0"/>
              </w:rPr>
            </w:r>
          </w:p>
        </w:tc>
      </w:tr>
    </w:tbl>
    <w:p w:rsidR="00000000" w:rsidDel="00000000" w:rsidP="00000000" w:rsidRDefault="00000000" w:rsidRPr="00000000" w14:paraId="000001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4">
      <w:pPr>
        <w:jc w:val="both"/>
        <w:rPr>
          <w:rFonts w:ascii="Calibri" w:cs="Calibri" w:eastAsia="Calibri" w:hAnsi="Calibri"/>
          <w:color w:val="111111"/>
        </w:rPr>
      </w:pPr>
      <w:r w:rsidDel="00000000" w:rsidR="00000000" w:rsidRPr="00000000">
        <w:rPr>
          <w:rtl w:val="0"/>
        </w:rPr>
      </w:r>
    </w:p>
    <w:tbl>
      <w:tblPr>
        <w:tblStyle w:val="Table7"/>
        <w:tblW w:w="9383.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315"/>
        <w:gridCol w:w="1356"/>
        <w:gridCol w:w="1356"/>
        <w:gridCol w:w="1356"/>
        <w:tblGridChange w:id="0">
          <w:tblGrid>
            <w:gridCol w:w="5315"/>
            <w:gridCol w:w="1356"/>
            <w:gridCol w:w="1356"/>
            <w:gridCol w:w="1356"/>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$ 248,919.43</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$ 323,312.42</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$ 383,557.54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$ 62,079.13</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$ 75,323.00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$ 78,460.60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$ 62,079.13</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$ 75,323.00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$ 78,460.60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$ 186,840.30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$ 247,989.42</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$ 305,096.94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76.70%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79.54%</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$ 24,302.19</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$ 24,583.12</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$ 24,618.19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$ 6,078.40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$ 6,445.44</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$ 6,590.01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$ 9,440.52</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$ 9,539.38</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$ 9,980.16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$ 93,267.79</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$ 121,213.40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$ 129,409.70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$ 4,136.40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$ 4,449.24</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$ 4,688.39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$ 137,225.30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$ 166,230.58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$ 175,286.45</w:t>
            </w: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$ 49,615.00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$ 81,758.84</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$ 129,810.49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$ 2,377.89</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$ 1,465.40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$ 1,122.81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$ 43,063.06</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$ 57,549.61</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$ 68,273.24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$ 4,174.05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$ 22,743.83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$ 60,414.44</w:t>
            </w:r>
            <w:r w:rsidDel="00000000" w:rsidR="00000000" w:rsidRPr="00000000">
              <w:rPr>
                <w:rtl w:val="0"/>
              </w:rPr>
            </w:r>
          </w:p>
        </w:tc>
      </w:tr>
    </w:tbl>
    <w:p w:rsidR="00000000" w:rsidDel="00000000" w:rsidP="00000000" w:rsidRDefault="00000000" w:rsidRPr="00000000" w14:paraId="000002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F">
      <w:pPr>
        <w:jc w:val="both"/>
        <w:rPr>
          <w:rFonts w:ascii="Calibri" w:cs="Calibri" w:eastAsia="Calibri" w:hAnsi="Calibri"/>
          <w:color w:val="111111"/>
        </w:rPr>
      </w:pPr>
      <w:bookmarkStart w:colFirst="0" w:colLast="0" w:name="_gjdgxs" w:id="0"/>
      <w:bookmarkEnd w:id="0"/>
      <w:r w:rsidDel="00000000" w:rsidR="00000000" w:rsidRPr="00000000">
        <w:rPr>
          <w:rtl w:val="0"/>
        </w:rPr>
      </w:r>
    </w:p>
    <w:tbl>
      <w:tblPr>
        <w:tblStyle w:val="Table8"/>
        <w:tblW w:w="9316.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250"/>
        <w:gridCol w:w="1355"/>
        <w:gridCol w:w="1355"/>
        <w:gridCol w:w="1356"/>
        <w:tblGridChange w:id="0">
          <w:tblGrid>
            <w:gridCol w:w="5250"/>
            <w:gridCol w:w="1355"/>
            <w:gridCol w:w="1355"/>
            <w:gridCol w:w="1356"/>
          </w:tblGrid>
        </w:tblGridChange>
      </w:tblGrid>
      <w:tr>
        <w:trPr>
          <w:trHeight w:val="48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$ 28,759.90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$ 52,590.09</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$ 83,936.15</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$ 6,850.36</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$ 8,396.81</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$ 8,457.94</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$ 13,813.93</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$ 16,295.54</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$ 19,515.36</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$ 49,424.19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$ 77,282.44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$ 111,909.45</w:t>
            </w:r>
            <w:r w:rsidDel="00000000" w:rsidR="00000000" w:rsidRPr="00000000">
              <w:rPr>
                <w:rtl w:val="0"/>
              </w:rPr>
            </w:r>
          </w:p>
        </w:tc>
      </w:tr>
      <w:tr>
        <w:trPr>
          <w:trHeight w:val="48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$ 55,857.02</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$ 58,255.48</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$ 61,914.38</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$ 7,261.41</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$ 7,573.21</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$ 8,048.87</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$ 48,595.61</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$ 50,682.27</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$ 53,865.51</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$ 98,019.80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$ 127,964.71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$ 165,774.96</w:t>
            </w:r>
            <w:r w:rsidDel="00000000" w:rsidR="00000000" w:rsidRPr="00000000">
              <w:rPr>
                <w:rtl w:val="0"/>
              </w:rPr>
            </w:r>
          </w:p>
        </w:tc>
      </w:tr>
      <w:tr>
        <w:trPr>
          <w:trHeight w:val="48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$ 13,643.09</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$ 13,776.94</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$ 13,828.55</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$ 2,434.06</w:t>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$ 5,511.39</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$ 5,990.84</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$ 16,077.15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$ 19,288.33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$ 19,819.39</w:t>
            </w:r>
            <w:r w:rsidDel="00000000" w:rsidR="00000000" w:rsidRPr="00000000">
              <w:rPr>
                <w:rtl w:val="0"/>
              </w:rPr>
            </w:r>
          </w:p>
        </w:tc>
      </w:tr>
      <w:tr>
        <w:trPr>
          <w:trHeight w:val="48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$ 87,921.94</w:t>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$ 94,076.48</w:t>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$ 106,306.42</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$ 140,454.03</w:t>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$ 350,125.96</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$ 642,333.20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$ 81,942.65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$ 108,676.38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$ 145,955.57</w:t>
            </w: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19.62%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17.75%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13.58%</w:t>
            </w:r>
            <w:r w:rsidDel="00000000" w:rsidR="00000000" w:rsidRPr="00000000">
              <w:rPr>
                <w:rtl w:val="0"/>
              </w:rPr>
            </w:r>
          </w:p>
        </w:tc>
      </w:tr>
    </w:tbl>
    <w:p w:rsidR="00000000" w:rsidDel="00000000" w:rsidP="00000000" w:rsidRDefault="00000000" w:rsidRPr="00000000" w14:paraId="0000029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9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9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9B">
      <w:pPr>
        <w:jc w:val="both"/>
        <w:rPr>
          <w:rFonts w:ascii="Calibri" w:cs="Calibri" w:eastAsia="Calibri" w:hAnsi="Calibri"/>
          <w:color w:val="111111"/>
        </w:rPr>
      </w:pPr>
      <w:r w:rsidDel="00000000" w:rsidR="00000000" w:rsidRPr="00000000">
        <w:rPr>
          <w:rtl w:val="0"/>
        </w:rPr>
      </w:r>
    </w:p>
    <w:tbl>
      <w:tblPr>
        <w:tblStyle w:val="Table9"/>
        <w:tblW w:w="9353.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296"/>
        <w:gridCol w:w="1352"/>
        <w:gridCol w:w="1352"/>
        <w:gridCol w:w="1353"/>
        <w:tblGridChange w:id="0">
          <w:tblGrid>
            <w:gridCol w:w="5296"/>
            <w:gridCol w:w="1352"/>
            <w:gridCol w:w="1352"/>
            <w:gridCol w:w="1353"/>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$ 28,759.90</w:t>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$ 52,590.09</w:t>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$ 83,936.15</w:t>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$ 248,919.43</w:t>
            </w:r>
          </w:p>
        </w:tc>
        <w:tc>
          <w:tcPr>
            <w:shd w:fill="auto" w:val="clear"/>
            <w:tcMar>
              <w:top w:w="40.0" w:type="dxa"/>
              <w:left w:w="40.0" w:type="dxa"/>
              <w:bottom w:w="40.0" w:type="dxa"/>
              <w:right w:w="40.0" w:type="dxa"/>
            </w:tcMar>
            <w:vAlign w:val="center"/>
          </w:tcPr>
          <w:p w:rsidR="00000000" w:rsidDel="00000000" w:rsidP="00000000" w:rsidRDefault="00000000" w:rsidRPr="00000000" w14:paraId="000002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$ 323,312.42</w:t>
            </w:r>
          </w:p>
        </w:tc>
        <w:tc>
          <w:tcPr>
            <w:shd w:fill="auto" w:val="clear"/>
            <w:tcMar>
              <w:top w:w="40.0" w:type="dxa"/>
              <w:left w:w="40.0" w:type="dxa"/>
              <w:bottom w:w="40.0" w:type="dxa"/>
              <w:right w:w="40.0" w:type="dxa"/>
            </w:tcMar>
            <w:vAlign w:val="center"/>
          </w:tcPr>
          <w:p w:rsidR="00000000" w:rsidDel="00000000" w:rsidP="00000000" w:rsidRDefault="00000000" w:rsidRPr="00000000" w14:paraId="000002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$ 383,557.54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$ 277,679.33</w:t>
            </w:r>
          </w:p>
        </w:tc>
        <w:tc>
          <w:tcPr>
            <w:shd w:fill="auto" w:val="clear"/>
            <w:tcMar>
              <w:top w:w="40.0" w:type="dxa"/>
              <w:left w:w="40.0" w:type="dxa"/>
              <w:bottom w:w="40.0" w:type="dxa"/>
              <w:right w:w="40.0" w:type="dxa"/>
            </w:tcMar>
            <w:vAlign w:val="center"/>
          </w:tcPr>
          <w:p w:rsidR="00000000" w:rsidDel="00000000" w:rsidP="00000000" w:rsidRDefault="00000000" w:rsidRPr="00000000" w14:paraId="000002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$ 375,902.51</w:t>
            </w:r>
          </w:p>
        </w:tc>
        <w:tc>
          <w:tcPr>
            <w:shd w:fill="auto" w:val="clear"/>
            <w:tcMar>
              <w:top w:w="40.0" w:type="dxa"/>
              <w:left w:w="40.0" w:type="dxa"/>
              <w:bottom w:w="40.0" w:type="dxa"/>
              <w:right w:w="40.0" w:type="dxa"/>
            </w:tcMar>
            <w:vAlign w:val="center"/>
          </w:tcPr>
          <w:p w:rsidR="00000000" w:rsidDel="00000000" w:rsidP="00000000" w:rsidRDefault="00000000" w:rsidRPr="00000000" w14:paraId="000002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$ 467,493.69</w:t>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C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C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$ 24,302.19</w:t>
            </w:r>
          </w:p>
        </w:tc>
        <w:tc>
          <w:tcPr>
            <w:shd w:fill="auto" w:val="clear"/>
            <w:tcMar>
              <w:top w:w="40.0" w:type="dxa"/>
              <w:left w:w="40.0" w:type="dxa"/>
              <w:bottom w:w="40.0" w:type="dxa"/>
              <w:right w:w="40.0" w:type="dxa"/>
            </w:tcMar>
            <w:vAlign w:val="center"/>
          </w:tcPr>
          <w:p w:rsidR="00000000" w:rsidDel="00000000" w:rsidP="00000000" w:rsidRDefault="00000000" w:rsidRPr="00000000" w14:paraId="000002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$ 24,583.12</w:t>
            </w:r>
          </w:p>
        </w:tc>
        <w:tc>
          <w:tcPr>
            <w:shd w:fill="auto" w:val="clear"/>
            <w:tcMar>
              <w:top w:w="40.0" w:type="dxa"/>
              <w:left w:w="40.0" w:type="dxa"/>
              <w:bottom w:w="40.0" w:type="dxa"/>
              <w:right w:w="40.0" w:type="dxa"/>
            </w:tcMar>
            <w:vAlign w:val="center"/>
          </w:tcPr>
          <w:p w:rsidR="00000000" w:rsidDel="00000000" w:rsidP="00000000" w:rsidRDefault="00000000" w:rsidRPr="00000000" w14:paraId="000002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$ 24,618.19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$ 6,078.40</w:t>
            </w:r>
          </w:p>
        </w:tc>
        <w:tc>
          <w:tcPr>
            <w:shd w:fill="auto" w:val="clear"/>
            <w:tcMar>
              <w:top w:w="40.0" w:type="dxa"/>
              <w:left w:w="40.0" w:type="dxa"/>
              <w:bottom w:w="40.0" w:type="dxa"/>
              <w:right w:w="40.0" w:type="dxa"/>
            </w:tcMar>
            <w:vAlign w:val="center"/>
          </w:tcPr>
          <w:p w:rsidR="00000000" w:rsidDel="00000000" w:rsidP="00000000" w:rsidRDefault="00000000" w:rsidRPr="00000000" w14:paraId="000002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$ 6,445.44</w:t>
            </w:r>
          </w:p>
        </w:tc>
        <w:tc>
          <w:tcPr>
            <w:shd w:fill="auto" w:val="clear"/>
            <w:tcMar>
              <w:top w:w="40.0" w:type="dxa"/>
              <w:left w:w="40.0" w:type="dxa"/>
              <w:bottom w:w="40.0" w:type="dxa"/>
              <w:right w:w="40.0" w:type="dxa"/>
            </w:tcMar>
            <w:vAlign w:val="center"/>
          </w:tcPr>
          <w:p w:rsidR="00000000" w:rsidDel="00000000" w:rsidP="00000000" w:rsidRDefault="00000000" w:rsidRPr="00000000" w14:paraId="000002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$ 6,590.01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$ 9,440.52</w:t>
            </w:r>
          </w:p>
        </w:tc>
        <w:tc>
          <w:tcPr>
            <w:shd w:fill="auto" w:val="clear"/>
            <w:tcMar>
              <w:top w:w="40.0" w:type="dxa"/>
              <w:left w:w="40.0" w:type="dxa"/>
              <w:bottom w:w="40.0" w:type="dxa"/>
              <w:right w:w="40.0" w:type="dxa"/>
            </w:tcMar>
            <w:vAlign w:val="center"/>
          </w:tcPr>
          <w:p w:rsidR="00000000" w:rsidDel="00000000" w:rsidP="00000000" w:rsidRDefault="00000000" w:rsidRPr="00000000" w14:paraId="000002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$ 9,539.38</w:t>
            </w:r>
          </w:p>
        </w:tc>
        <w:tc>
          <w:tcPr>
            <w:shd w:fill="auto" w:val="clear"/>
            <w:tcMar>
              <w:top w:w="40.0" w:type="dxa"/>
              <w:left w:w="40.0" w:type="dxa"/>
              <w:bottom w:w="40.0" w:type="dxa"/>
              <w:right w:w="40.0" w:type="dxa"/>
            </w:tcMar>
            <w:vAlign w:val="center"/>
          </w:tcPr>
          <w:p w:rsidR="00000000" w:rsidDel="00000000" w:rsidP="00000000" w:rsidRDefault="00000000" w:rsidRPr="00000000" w14:paraId="000002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$ 9,980.16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$ 93,267.79</w:t>
            </w:r>
          </w:p>
        </w:tc>
        <w:tc>
          <w:tcPr>
            <w:shd w:fill="auto" w:val="clear"/>
            <w:tcMar>
              <w:top w:w="40.0" w:type="dxa"/>
              <w:left w:w="40.0" w:type="dxa"/>
              <w:bottom w:w="40.0" w:type="dxa"/>
              <w:right w:w="40.0" w:type="dxa"/>
            </w:tcMar>
            <w:vAlign w:val="center"/>
          </w:tcPr>
          <w:p w:rsidR="00000000" w:rsidDel="00000000" w:rsidP="00000000" w:rsidRDefault="00000000" w:rsidRPr="00000000" w14:paraId="000002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$ 121,213.40</w:t>
            </w:r>
          </w:p>
        </w:tc>
        <w:tc>
          <w:tcPr>
            <w:shd w:fill="auto" w:val="clear"/>
            <w:tcMar>
              <w:top w:w="40.0" w:type="dxa"/>
              <w:left w:w="40.0" w:type="dxa"/>
              <w:bottom w:w="40.0" w:type="dxa"/>
              <w:right w:w="40.0" w:type="dxa"/>
            </w:tcMar>
            <w:vAlign w:val="center"/>
          </w:tcPr>
          <w:p w:rsidR="00000000" w:rsidDel="00000000" w:rsidP="00000000" w:rsidRDefault="00000000" w:rsidRPr="00000000" w14:paraId="000002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$ 129,409.70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$ 4,136.40</w:t>
            </w:r>
          </w:p>
        </w:tc>
        <w:tc>
          <w:tcPr>
            <w:shd w:fill="auto" w:val="clear"/>
            <w:tcMar>
              <w:top w:w="40.0" w:type="dxa"/>
              <w:left w:w="40.0" w:type="dxa"/>
              <w:bottom w:w="40.0" w:type="dxa"/>
              <w:right w:w="40.0" w:type="dxa"/>
            </w:tcMar>
            <w:vAlign w:val="center"/>
          </w:tcPr>
          <w:p w:rsidR="00000000" w:rsidDel="00000000" w:rsidP="00000000" w:rsidRDefault="00000000" w:rsidRPr="00000000" w14:paraId="000002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$ 4,449.24</w:t>
            </w:r>
          </w:p>
        </w:tc>
        <w:tc>
          <w:tcPr>
            <w:shd w:fill="auto" w:val="clear"/>
            <w:tcMar>
              <w:top w:w="40.0" w:type="dxa"/>
              <w:left w:w="40.0" w:type="dxa"/>
              <w:bottom w:w="40.0" w:type="dxa"/>
              <w:right w:w="40.0" w:type="dxa"/>
            </w:tcMar>
            <w:vAlign w:val="center"/>
          </w:tcPr>
          <w:p w:rsidR="00000000" w:rsidDel="00000000" w:rsidP="00000000" w:rsidRDefault="00000000" w:rsidRPr="00000000" w14:paraId="000002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$ 4,688.39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$ 137,225.30</w:t>
            </w:r>
          </w:p>
        </w:tc>
        <w:tc>
          <w:tcPr>
            <w:shd w:fill="auto" w:val="clear"/>
            <w:tcMar>
              <w:top w:w="40.0" w:type="dxa"/>
              <w:left w:w="40.0" w:type="dxa"/>
              <w:bottom w:w="40.0" w:type="dxa"/>
              <w:right w:w="40.0" w:type="dxa"/>
            </w:tcMar>
            <w:vAlign w:val="center"/>
          </w:tcPr>
          <w:p w:rsidR="00000000" w:rsidDel="00000000" w:rsidP="00000000" w:rsidRDefault="00000000" w:rsidRPr="00000000" w14:paraId="000002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$ 166,230.58</w:t>
            </w:r>
          </w:p>
        </w:tc>
        <w:tc>
          <w:tcPr>
            <w:shd w:fill="auto" w:val="clear"/>
            <w:tcMar>
              <w:top w:w="40.0" w:type="dxa"/>
              <w:left w:w="40.0" w:type="dxa"/>
              <w:bottom w:w="40.0" w:type="dxa"/>
              <w:right w:w="40.0" w:type="dxa"/>
            </w:tcMar>
            <w:vAlign w:val="center"/>
          </w:tcPr>
          <w:p w:rsidR="00000000" w:rsidDel="00000000" w:rsidP="00000000" w:rsidRDefault="00000000" w:rsidRPr="00000000" w14:paraId="000002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$ 175,286.45</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E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$ 140,454.03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$ 209,671.93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$ 292,207.24</w:t>
            </w:r>
            <w:r w:rsidDel="00000000" w:rsidR="00000000" w:rsidRPr="00000000">
              <w:rPr>
                <w:rtl w:val="0"/>
              </w:rPr>
            </w:r>
          </w:p>
        </w:tc>
      </w:tr>
    </w:tbl>
    <w:p w:rsidR="00000000" w:rsidDel="00000000" w:rsidP="00000000" w:rsidRDefault="00000000" w:rsidRPr="00000000" w14:paraId="000002E4">
      <w:pPr>
        <w:jc w:val="both"/>
        <w:rPr>
          <w:rFonts w:ascii="Calibri" w:cs="Calibri" w:eastAsia="Calibri" w:hAnsi="Calibri"/>
          <w:color w:val="111111"/>
        </w:rPr>
      </w:pPr>
      <w:r w:rsidDel="00000000" w:rsidR="00000000" w:rsidRPr="00000000">
        <w:rPr>
          <w:rtl w:val="0"/>
        </w:rPr>
      </w:r>
    </w:p>
    <w:sectPr>
      <w:pgSz w:h="15840" w:w="12240"/>
      <w:pgMar w:bottom="1440" w:top="1440" w:left="1440" w:right="1440" w:header="144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