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333333"/>
          <w:sz w:val="42"/>
          <w:szCs w:val="4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1003300</wp:posOffset>
                </wp:positionV>
                <wp:extent cx="6297295" cy="2061106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97353" y="2791623"/>
                          <a:ext cx="6297295" cy="2061106"/>
                          <a:chOff x="2197353" y="2791623"/>
                          <a:chExt cx="6297295" cy="1976755"/>
                        </a:xfrm>
                      </wpg:grpSpPr>
                      <wpg:grpSp>
                        <wpg:cNvGrpSpPr/>
                        <wpg:grpSpPr>
                          <a:xfrm>
                            <a:off x="2197353" y="2791623"/>
                            <a:ext cx="6297295" cy="1976755"/>
                            <a:chOff x="0" y="0"/>
                            <a:chExt cx="6297529" cy="197718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297525" cy="197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430379" y="986589"/>
                              <a:ext cx="3867150" cy="990600"/>
                            </a:xfrm>
                            <a:prstGeom prst="rect">
                              <a:avLst/>
                            </a:prstGeom>
                            <a:solidFill>
                              <a:srgbClr val="ADDE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461379" cy="1446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88"/>
                                    <w:vertAlign w:val="baseline"/>
                                  </w:rPr>
                                  <w:t xml:space="preserve">FINANCIAL BUDGET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pen Sans" w:cs="Open Sans" w:eastAsia="Open Sans" w:hAnsi="Open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8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1003300</wp:posOffset>
                </wp:positionV>
                <wp:extent cx="6297295" cy="206110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7295" cy="20611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Businesses need a financial budget plan in order to avoid numerous potential problems down the road. This detailed financial business plan can be used to create a roadmap to success.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Similar to household budgeting, companies also need to include their debt obligations and expenditures, including rent and mortgage, utilities, loans, vendor accounts, professional services, insurance, advertising, and even IT services.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A sound financial budget plan guides the company to make better business decisions and shapes its strategies for further business improvement and innovation.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2565"/>
        <w:gridCol w:w="3870"/>
        <w:gridCol w:w="1110"/>
        <w:gridCol w:w="1815"/>
        <w:tblGridChange w:id="0">
          <w:tblGrid>
            <w:gridCol w:w="2565"/>
            <w:gridCol w:w="3870"/>
            <w:gridCol w:w="1110"/>
            <w:gridCol w:w="181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NAME OF COMPANY: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PERIOD COVERAGE: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MM/DD/YYYY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5040"/>
        <w:gridCol w:w="1440"/>
        <w:gridCol w:w="1440"/>
        <w:gridCol w:w="1440"/>
        <w:tblGridChange w:id="0">
          <w:tblGrid>
            <w:gridCol w:w="5040"/>
            <w:gridCol w:w="1440"/>
            <w:gridCol w:w="1440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Operating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Sales Q1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Sales Q2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Sales Q3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Sales Q4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Others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Operating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Non-Operating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Interest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Rental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Gifts Received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Donations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Non-Operating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5040"/>
        <w:gridCol w:w="1440"/>
        <w:gridCol w:w="1440"/>
        <w:gridCol w:w="1440"/>
        <w:tblGridChange w:id="0">
          <w:tblGrid>
            <w:gridCol w:w="5040"/>
            <w:gridCol w:w="1440"/>
            <w:gridCol w:w="1440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Operating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Accounting and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Advertising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Depreciation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Dues and Other Subscriptions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Interest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Maintenance and Repairs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Office Supplies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Payroll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Postage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Research and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Salaries and Wages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Taxes and Licenses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Travel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Utilities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Web Hosting and Domains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Other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Operating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Calibri" w:cs="Calibri" w:eastAsia="Calibri" w:hAnsi="Calibri"/>
          <w:color w:val="33333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5040"/>
        <w:gridCol w:w="1440"/>
        <w:gridCol w:w="1440"/>
        <w:gridCol w:w="1440"/>
        <w:tblGridChange w:id="0">
          <w:tblGrid>
            <w:gridCol w:w="5040"/>
            <w:gridCol w:w="1440"/>
            <w:gridCol w:w="1440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NON-RECURRING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Actual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Furniture, Equipment, and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Gifts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Other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Non-Recurring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TOTAL 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Net Income Before 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Income Tax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-647699</wp:posOffset>
              </wp:positionV>
              <wp:extent cx="176579" cy="1018139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62473" y="3275693"/>
                        <a:ext cx="167054" cy="1008614"/>
                      </a:xfrm>
                      <a:prstGeom prst="rect">
                        <a:avLst/>
                      </a:prstGeom>
                      <a:solidFill>
                        <a:srgbClr val="65554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6311900</wp:posOffset>
              </wp:positionH>
              <wp:positionV relativeFrom="paragraph">
                <wp:posOffset>-647699</wp:posOffset>
              </wp:positionV>
              <wp:extent cx="176579" cy="1018139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579" cy="10181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