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-1498599</wp:posOffset>
                </wp:positionH>
                <wp:positionV relativeFrom="paragraph">
                  <wp:posOffset>-1142999</wp:posOffset>
                </wp:positionV>
                <wp:extent cx="8382000" cy="3295650"/>
                <wp:effectExtent b="0" l="0" r="0" t="0"/>
                <wp:wrapNone/>
                <wp:docPr id="4" name=""/>
                <a:graphic>
                  <a:graphicData uri="http://schemas.microsoft.com/office/word/2010/wordprocessingGroup">
                    <wpg:wgp>
                      <wpg:cNvGrpSpPr/>
                      <wpg:grpSpPr>
                        <a:xfrm>
                          <a:off x="1155000" y="2132175"/>
                          <a:ext cx="8382000" cy="3295650"/>
                          <a:chOff x="1155000" y="2132175"/>
                          <a:chExt cx="8382000" cy="3295650"/>
                        </a:xfrm>
                      </wpg:grpSpPr>
                      <wpg:grpSp>
                        <wpg:cNvGrpSpPr/>
                        <wpg:grpSpPr>
                          <a:xfrm>
                            <a:off x="1155000" y="2132175"/>
                            <a:ext cx="8382000" cy="3295650"/>
                            <a:chOff x="0" y="0"/>
                            <a:chExt cx="8382000" cy="3295650"/>
                          </a:xfrm>
                        </wpg:grpSpPr>
                        <wps:wsp>
                          <wps:cNvSpPr/>
                          <wps:cNvPr id="3" name="Shape 3"/>
                          <wps:spPr>
                            <a:xfrm>
                              <a:off x="0" y="0"/>
                              <a:ext cx="8382000" cy="329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8382000" cy="3295650"/>
                            </a:xfrm>
                            <a:prstGeom prst="rect">
                              <a:avLst/>
                            </a:prstGeom>
                            <a:solidFill>
                              <a:srgbClr val="D7E7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508166" y="1674420"/>
                              <a:ext cx="2583180" cy="7442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t xml:space="preserve">[Wagging Tails Training]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r>
                                <w:r w:rsidDel="00000000" w:rsidR="00000000" w:rsidRPr="00000000">
                                  <w:rPr>
                                    <w:rFonts w:ascii="Calibri" w:cs="Calibri" w:eastAsia="Calibri" w:hAnsi="Calibri"/>
                                    <w:b w:val="1"/>
                                    <w:i w:val="0"/>
                                    <w:smallCaps w:val="0"/>
                                    <w:strike w:val="0"/>
                                    <w:color w:val="111111"/>
                                    <w:sz w:val="32"/>
                                    <w:vertAlign w:val="baseline"/>
                                  </w:rPr>
                                  <w:t xml:space="preserve">[2019 – 2020]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3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-1498599</wp:posOffset>
                </wp:positionH>
                <wp:positionV relativeFrom="paragraph">
                  <wp:posOffset>-1142999</wp:posOffset>
                </wp:positionV>
                <wp:extent cx="8382000" cy="3295650"/>
                <wp:effectExtent b="0" l="0" r="0" t="0"/>
                <wp:wrapNone/>
                <wp:docPr id="4"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8382000" cy="3295650"/>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254000</wp:posOffset>
                </wp:positionV>
                <wp:extent cx="4114661" cy="5152511"/>
                <wp:effectExtent b="0" l="0" r="0" t="0"/>
                <wp:wrapNone/>
                <wp:docPr id="1" name=""/>
                <a:graphic>
                  <a:graphicData uri="http://schemas.microsoft.com/office/word/2010/wordprocessingGroup">
                    <wpg:wgp>
                      <wpg:cNvGrpSpPr/>
                      <wpg:grpSpPr>
                        <a:xfrm>
                          <a:off x="3288670" y="1203745"/>
                          <a:ext cx="4114661" cy="5152511"/>
                          <a:chOff x="3288670" y="1203745"/>
                          <a:chExt cx="4114661" cy="5152511"/>
                        </a:xfrm>
                      </wpg:grpSpPr>
                      <wpg:grpSp>
                        <wpg:cNvGrpSpPr/>
                        <wpg:grpSpPr>
                          <a:xfrm>
                            <a:off x="3288670" y="1203745"/>
                            <a:ext cx="4114661" cy="5152511"/>
                            <a:chOff x="0" y="0"/>
                            <a:chExt cx="4114661" cy="5152511"/>
                          </a:xfrm>
                        </wpg:grpSpPr>
                        <wps:wsp>
                          <wps:cNvSpPr/>
                          <wps:cNvPr id="3" name="Shape 3"/>
                          <wps:spPr>
                            <a:xfrm>
                              <a:off x="0" y="0"/>
                              <a:ext cx="4114650" cy="5152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838450" cy="4886325"/>
                            </a:xfrm>
                            <a:prstGeom prst="rect">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01880" y="3515097"/>
                              <a:ext cx="3912781" cy="16374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t xml:space="preserve">DOG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r>
                                <w:r w:rsidDel="00000000" w:rsidR="00000000" w:rsidRPr="00000000">
                                  <w:rPr>
                                    <w:rFonts w:ascii="Calibri" w:cs="Calibri" w:eastAsia="Calibri" w:hAnsi="Calibri"/>
                                    <w:b w:val="1"/>
                                    <w:i w:val="0"/>
                                    <w:smallCaps w:val="0"/>
                                    <w:strike w:val="0"/>
                                    <w:color w:val="111111"/>
                                    <w:sz w:val="72"/>
                                    <w:vertAlign w:val="baseline"/>
                                  </w:rPr>
                                  <w:t xml:space="preserve">TRAINING MARKETING PLAN</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254000</wp:posOffset>
                </wp:positionV>
                <wp:extent cx="4114661" cy="5152511"/>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14661" cy="5152511"/>
                        </a:xfrm>
                        <a:prstGeom prst="rect"/>
                        <a:ln/>
                      </pic:spPr>
                    </pic:pic>
                  </a:graphicData>
                </a:graphic>
              </wp:anchor>
            </w:drawing>
          </mc:Fallback>
        </mc:AlternateContent>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Index</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10">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11">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2">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13">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1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17">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19">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A">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tc>
        <w:tc>
          <w:tcPr>
            <w:vAlign w:val="center"/>
          </w:tcPr>
          <w:p w:rsidR="00000000" w:rsidDel="00000000" w:rsidP="00000000" w:rsidRDefault="00000000" w:rsidRPr="00000000" w14:paraId="0000001B">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vAlign w:val="center"/>
          </w:tcPr>
          <w:p w:rsidR="00000000" w:rsidDel="00000000" w:rsidP="00000000" w:rsidRDefault="00000000" w:rsidRPr="00000000" w14:paraId="0000001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D">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is a dog training school in Skokie, Illinois that introduces a new approach to the dog obedience and training program. </w:t>
      </w: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works not only with dogs but with their owners as well in order for the owners to establish clear lines of communication with their pets.</w:t>
      </w:r>
    </w:p>
    <w:p w:rsidR="00000000" w:rsidDel="00000000" w:rsidP="00000000" w:rsidRDefault="00000000" w:rsidRPr="00000000" w14:paraId="000000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reach pet owners in Skokie, </w:t>
      </w: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plans on utilizing strong marketing campaigns that include online marketing, networking, reciprocal advertising with pet stores and veterinary clinics, and hosting dog-related events such as dog shows for the public.</w:t>
      </w:r>
    </w:p>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is expected to break-even within eight months of operation. Revenues are then expected to rise steadily at a rate of </w:t>
      </w:r>
      <w:r w:rsidDel="00000000" w:rsidR="00000000" w:rsidRPr="00000000">
        <w:rPr>
          <w:rFonts w:ascii="Calibri" w:cs="Calibri" w:eastAsia="Calibri" w:hAnsi="Calibri"/>
          <w:color w:val="111111"/>
          <w:highlight w:val="yellow"/>
          <w:rtl w:val="0"/>
        </w:rPr>
        <w:t xml:space="preserve">[12]</w:t>
      </w:r>
      <w:r w:rsidDel="00000000" w:rsidR="00000000" w:rsidRPr="00000000">
        <w:rPr>
          <w:rFonts w:ascii="Calibri" w:cs="Calibri" w:eastAsia="Calibri" w:hAnsi="Calibri"/>
          <w:color w:val="111111"/>
          <w:rtl w:val="0"/>
        </w:rPr>
        <w:t xml:space="preserve">% per year.</w:t>
      </w:r>
    </w:p>
    <w:p w:rsidR="00000000" w:rsidDel="00000000" w:rsidP="00000000" w:rsidRDefault="00000000" w:rsidRPr="00000000" w14:paraId="0000002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the mission of </w:t>
      </w: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to become a leading dog training center in Skokie, Illinois. </w:t>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operates the center in accordance with its core values of competence, character, and community.</w:t>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will become one of the most competent and effective dog training centers in Skokie that focuses on dog communication and training.</w:t>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According to the US Department of Labor, the employment of animal care and service workers are projected to grow until </w:t>
      </w:r>
      <w:r w:rsidDel="00000000" w:rsidR="00000000" w:rsidRPr="00000000">
        <w:rPr>
          <w:rFonts w:ascii="Calibri" w:cs="Calibri" w:eastAsia="Calibri" w:hAnsi="Calibri"/>
          <w:color w:val="111111"/>
          <w:highlight w:val="yellow"/>
          <w:rtl w:val="0"/>
        </w:rPr>
        <w:t xml:space="preserve">[2026]</w:t>
      </w:r>
      <w:r w:rsidDel="00000000" w:rsidR="00000000" w:rsidRPr="00000000">
        <w:rPr>
          <w:rFonts w:ascii="Calibri" w:cs="Calibri" w:eastAsia="Calibri" w:hAnsi="Calibri"/>
          <w:color w:val="111111"/>
          <w:rtl w:val="0"/>
        </w:rPr>
        <w:t xml:space="preserve"> as more and more people consider pets to be part of their family and are willing to pay for pet care and training. Dog training and pet care expenditures have grown significantly with a record of $</w:t>
      </w:r>
      <w:r w:rsidDel="00000000" w:rsidR="00000000" w:rsidRPr="00000000">
        <w:rPr>
          <w:rFonts w:ascii="Calibri" w:cs="Calibri" w:eastAsia="Calibri" w:hAnsi="Calibri"/>
          <w:color w:val="111111"/>
          <w:highlight w:val="yellow"/>
          <w:rtl w:val="0"/>
        </w:rPr>
        <w:t xml:space="preserve">[72 billion]</w:t>
      </w:r>
      <w:r w:rsidDel="00000000" w:rsidR="00000000" w:rsidRPr="00000000">
        <w:rPr>
          <w:rFonts w:ascii="Calibri" w:cs="Calibri" w:eastAsia="Calibri" w:hAnsi="Calibri"/>
          <w:color w:val="111111"/>
          <w:rtl w:val="0"/>
        </w:rPr>
        <w:t xml:space="preserve"> spent on pets in the US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Animal Care and Management Industry</w:t>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[Spencer Pierce]</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Wagging Tails Training will spend a total of $</w:t>
      </w:r>
      <w:r w:rsidDel="00000000" w:rsidR="00000000" w:rsidRPr="00000000">
        <w:rPr>
          <w:rFonts w:ascii="Calibri" w:cs="Calibri" w:eastAsia="Calibri" w:hAnsi="Calibri"/>
          <w:color w:val="111111"/>
          <w:highlight w:val="yellow"/>
          <w:rtl w:val="0"/>
        </w:rPr>
        <w:t xml:space="preserve">[80,000]</w:t>
      </w:r>
      <w:r w:rsidDel="00000000" w:rsidR="00000000" w:rsidRPr="00000000">
        <w:rPr>
          <w:rFonts w:ascii="Calibri" w:cs="Calibri" w:eastAsia="Calibri" w:hAnsi="Calibri"/>
          <w:color w:val="111111"/>
          <w:rtl w:val="0"/>
        </w:rPr>
        <w:t xml:space="preserve"> for its start-up expenses. This will be used for utilities and maintenance, supplies, salaries, and marketing efforts.</w:t>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832"/>
        <w:gridCol w:w="2523"/>
        <w:tblGridChange w:id="0">
          <w:tblGrid>
            <w:gridCol w:w="6832"/>
            <w:gridCol w:w="252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42"/>
              <w:rPr>
                <w:rFonts w:ascii="Calibri" w:cs="Calibri" w:eastAsia="Calibri" w:hAnsi="Calibri"/>
                <w:b w:val="1"/>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42"/>
              <w:jc w:val="center"/>
              <w:rPr>
                <w:rFonts w:ascii="Calibri" w:cs="Calibri" w:eastAsia="Calibri" w:hAnsi="Calibri"/>
                <w:b w:val="1"/>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w:t>
            </w:r>
            <w:r w:rsidDel="00000000" w:rsidR="00000000" w:rsidRPr="00000000">
              <w:rPr>
                <w:rtl w:val="0"/>
              </w:rPr>
            </w:r>
          </w:p>
        </w:tc>
      </w:tr>
    </w:tbl>
    <w:p w:rsidR="00000000" w:rsidDel="00000000" w:rsidP="00000000" w:rsidRDefault="00000000" w:rsidRPr="00000000" w14:paraId="0000009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9B">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9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offers training services for dogs and communication classes for pet owners to better bond with their canine friends. The training center also offers the following services:</w:t>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Dog show handling</w:t>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Pet taxi services</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Consulting and advisory services</w:t>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A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offers a new training approach that not only focuses on dog training but on the pets’ relationship with their owners as well. With this new approach, effective communication between pets and owners are established to help create a stronger bond.</w:t>
      </w: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will use a fixed rate pricing strategy for each of its services. Promos and packages shall also be made available for those who want to utilize two or more services.</w:t>
      </w:r>
    </w:p>
    <w:p w:rsidR="00000000" w:rsidDel="00000000" w:rsidP="00000000" w:rsidRDefault="00000000" w:rsidRPr="00000000" w14:paraId="000000A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A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Animal care and management is a growing market as pet owners are becoming more and more aware of the importance of communication techniques between humans and pets. Training centers such as </w:t>
      </w: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help owners understand their pets’ behaviors. With as many as </w:t>
      </w:r>
      <w:r w:rsidDel="00000000" w:rsidR="00000000" w:rsidRPr="00000000">
        <w:rPr>
          <w:rFonts w:ascii="Calibri" w:cs="Calibri" w:eastAsia="Calibri" w:hAnsi="Calibri"/>
          <w:color w:val="111111"/>
          <w:highlight w:val="yellow"/>
          <w:rtl w:val="0"/>
        </w:rPr>
        <w:t xml:space="preserve">[65]</w:t>
      </w:r>
      <w:r w:rsidDel="00000000" w:rsidR="00000000" w:rsidRPr="00000000">
        <w:rPr>
          <w:rFonts w:ascii="Calibri" w:cs="Calibri" w:eastAsia="Calibri" w:hAnsi="Calibri"/>
          <w:color w:val="111111"/>
          <w:rtl w:val="0"/>
        </w:rPr>
        <w:t xml:space="preserve">% of households owning at least one pet, dog training services are estimated to grow at a rate of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per year in the next few years as more and more individuals make use of these establishments.</w:t>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will focus its marketing strategies on families and individuals in Skokie. The chart below shows a breakdown of the training school’s target market:</w:t>
      </w:r>
    </w:p>
    <w:p w:rsidR="00000000" w:rsidDel="00000000" w:rsidP="00000000" w:rsidRDefault="00000000" w:rsidRPr="00000000" w14:paraId="000000B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01070" cy="32004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0107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Individuals living alone or with roommates</w:t>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school will take advantage of social media, curating posts that specifically show well-groomed, well-trained, and “Instagrammable” pets.</w:t>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Couples and childless families</w:t>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Dog-related events such as dog pageants and dog training exercises are targeted to childless families who dedicate most of their time on their pets.</w:t>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Families with children</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school will produce brochures to be placed in pet shops, showing the center’s contact details and services, and will include information on the benefits of having pets to children.</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aims to increase its sales by at least </w:t>
      </w:r>
      <w:r w:rsidDel="00000000" w:rsidR="00000000" w:rsidRPr="00000000">
        <w:rPr>
          <w:rFonts w:ascii="Calibri" w:cs="Calibri" w:eastAsia="Calibri" w:hAnsi="Calibri"/>
          <w:color w:val="111111"/>
          <w:highlight w:val="yellow"/>
          <w:rtl w:val="0"/>
        </w:rPr>
        <w:t xml:space="preserve">[12]</w:t>
      </w:r>
      <w:r w:rsidDel="00000000" w:rsidR="00000000" w:rsidRPr="00000000">
        <w:rPr>
          <w:rFonts w:ascii="Calibri" w:cs="Calibri" w:eastAsia="Calibri" w:hAnsi="Calibri"/>
          <w:color w:val="111111"/>
          <w:rtl w:val="0"/>
        </w:rPr>
        <w:t xml:space="preserve">% by the third year of operation. This can be achieved by improving customer reach. A combination of print, social media, and events campaigns shall be utilized to meet the projected sales.</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new training approach will be more attractive to customers who want to train and bond with their pets. </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980"/>
        <w:gridCol w:w="1800"/>
        <w:gridCol w:w="1890"/>
        <w:gridCol w:w="1895"/>
        <w:tblGridChange w:id="0">
          <w:tblGrid>
            <w:gridCol w:w="1800"/>
            <w:gridCol w:w="1980"/>
            <w:gridCol w:w="1800"/>
            <w:gridCol w:w="1890"/>
            <w:gridCol w:w="18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[Wagging Tails Training]</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training methods not adopted by other schools in the area</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market exposure</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increasing number of pets in the area with families placing great value on their pets shows promising market</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Difficulty in finding qualified pet trainers may impact business negatively</w:t>
            </w:r>
          </w:p>
        </w:tc>
      </w:tr>
      <w:t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[Paws Training School]</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large and loyal client base</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limited amount of time dedicated per pet</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Improving economy shows potential for franchising or expansion</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 from new pet training schools</w:t>
            </w:r>
          </w:p>
        </w:tc>
      </w:tr>
      <w:t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[Doggie Day School]</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experience with different dog breeds</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funds</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Tie-ups with veterinary clinics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Slow recovering economy</w:t>
            </w:r>
          </w:p>
        </w:tc>
      </w:tr>
    </w:tbl>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an aggressive marketing campaign that targets different types of pet owners, the company targets monthly increase in revenue:</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11702" cy="3200400"/>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911702"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numerous marketing efforts and effective pricing strategies, </w:t>
      </w: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hopes to see an increase in clientele. The chart below depicts the projected percentage growth in revenue in the next two years:</w:t>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32967" cy="32004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32967"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w:t>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Customer satisfaction remains to be the best marketing tool for newly opened training centers for pets. However, as a new school, </w:t>
      </w: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 will utilize a combination of marketing strategies to widen its market reach. This will include distribution of print literature, social media, and related marketing campaigns. These marketing strategies are discussed in the following section.</w:t>
      </w: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0F5">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240"/>
        <w:gridCol w:w="1450"/>
        <w:gridCol w:w="3335"/>
        <w:tblGridChange w:id="0">
          <w:tblGrid>
            <w:gridCol w:w="2340"/>
            <w:gridCol w:w="2240"/>
            <w:gridCol w:w="1450"/>
            <w:gridCol w:w="33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Campaign</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social media manager for Facebook and Instagram</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 least 1,000 likes on each of the pages within one month</w:t>
            </w:r>
          </w:p>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 least 200 online inquiries in the first three months</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Advertising and Literature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Write, layout, and print brochures for distribution in pet stores and veterinary clinics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15, 2019</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 least 100 inquiries from brochure information</w:t>
            </w:r>
          </w:p>
          <w:p w:rsidR="00000000" w:rsidDel="00000000" w:rsidP="00000000" w:rsidRDefault="00000000" w:rsidRPr="00000000" w14:paraId="0000010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 least 30 enrolled dogs in the first month with information from brochures</w:t>
            </w:r>
          </w:p>
        </w:tc>
      </w:tr>
      <w:t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Pet Events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Host a pet show</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30, 2019</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Attendance of more than 150 pet owners or more</w:t>
            </w:r>
          </w:p>
        </w:tc>
      </w:tr>
    </w:tbl>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 newly opened small business, the school’s owner will serve as the head dog trainer, with two other trainers employed. There will also be a person to oversee the front desk, as well as a security and maintenance employee. Accounting and marketing shall be outsourced.</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127000</wp:posOffset>
                </wp:positionV>
                <wp:extent cx="5581650" cy="1047750"/>
                <wp:effectExtent b="0" l="0" r="0" t="0"/>
                <wp:wrapNone/>
                <wp:docPr id="3" name=""/>
                <a:graphic>
                  <a:graphicData uri="http://schemas.microsoft.com/office/word/2010/wordprocessingGroup">
                    <wpg:wgp>
                      <wpg:cNvGrpSpPr/>
                      <wpg:grpSpPr>
                        <a:xfrm>
                          <a:off x="2555175" y="3256125"/>
                          <a:ext cx="5581650" cy="1047750"/>
                          <a:chOff x="2555175" y="3256125"/>
                          <a:chExt cx="5581650" cy="1047750"/>
                        </a:xfrm>
                      </wpg:grpSpPr>
                      <wpg:grpSp>
                        <wpg:cNvGrpSpPr/>
                        <wpg:grpSpPr>
                          <a:xfrm>
                            <a:off x="2555175" y="3256125"/>
                            <a:ext cx="5581650" cy="1047750"/>
                            <a:chOff x="0" y="0"/>
                            <a:chExt cx="5581650" cy="1047750"/>
                          </a:xfrm>
                        </wpg:grpSpPr>
                        <wps:wsp>
                          <wps:cNvSpPr/>
                          <wps:cNvPr id="3" name="Shape 3"/>
                          <wps:spPr>
                            <a:xfrm>
                              <a:off x="0" y="0"/>
                              <a:ext cx="5581650" cy="10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895475" y="0"/>
                              <a:ext cx="1314450" cy="342900"/>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highlight w:val="white"/>
                                    <w:vertAlign w:val="baseline"/>
                                  </w:rPr>
                                  <w:t xml:space="preserve">Owner and Manager</w:t>
                                </w:r>
                              </w:p>
                            </w:txbxContent>
                          </wps:txbx>
                          <wps:bodyPr anchorCtr="0" anchor="ctr" bIns="45700" lIns="91425" spcFirstLastPara="1" rIns="91425" wrap="square" tIns="45700">
                            <a:noAutofit/>
                          </wps:bodyPr>
                        </wps:wsp>
                        <wps:wsp>
                          <wps:cNvSpPr/>
                          <wps:cNvPr id="9" name="Shape 9"/>
                          <wps:spPr>
                            <a:xfrm>
                              <a:off x="0" y="704850"/>
                              <a:ext cx="1314450" cy="342900"/>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highlight w:val="white"/>
                                    <w:vertAlign w:val="baseline"/>
                                  </w:rPr>
                                  <w:t xml:space="preserve">Dog Trainers</w:t>
                                </w:r>
                              </w:p>
                            </w:txbxContent>
                          </wps:txbx>
                          <wps:bodyPr anchorCtr="0" anchor="ctr" bIns="45700" lIns="91425" spcFirstLastPara="1" rIns="91425" wrap="square" tIns="45700">
                            <a:noAutofit/>
                          </wps:bodyPr>
                        </wps:wsp>
                        <wps:wsp>
                          <wps:cNvSpPr/>
                          <wps:cNvPr id="10" name="Shape 10"/>
                          <wps:spPr>
                            <a:xfrm>
                              <a:off x="1857375" y="704850"/>
                              <a:ext cx="1314450" cy="342900"/>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highlight w:val="white"/>
                                    <w:vertAlign w:val="baseline"/>
                                  </w:rPr>
                                  <w:t xml:space="preserve">Security</w:t>
                                </w:r>
                              </w:p>
                            </w:txbxContent>
                          </wps:txbx>
                          <wps:bodyPr anchorCtr="0" anchor="ctr" bIns="45700" lIns="91425" spcFirstLastPara="1" rIns="91425" wrap="square" tIns="45700">
                            <a:noAutofit/>
                          </wps:bodyPr>
                        </wps:wsp>
                        <wps:wsp>
                          <wps:cNvSpPr/>
                          <wps:cNvPr id="11" name="Shape 11"/>
                          <wps:spPr>
                            <a:xfrm>
                              <a:off x="3724275" y="704850"/>
                              <a:ext cx="1857375" cy="342900"/>
                            </a:xfrm>
                            <a:prstGeom prst="roundRect">
                              <a:avLst>
                                <a:gd fmla="val 16667"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highlight w:val="white"/>
                                    <w:vertAlign w:val="baseline"/>
                                  </w:rPr>
                                  <w:t xml:space="preserve">Janitorial and Maintenance</w:t>
                                </w:r>
                              </w:p>
                            </w:txbxContent>
                          </wps:txbx>
                          <wps:bodyPr anchorCtr="0" anchor="ctr" bIns="45700" lIns="91425" spcFirstLastPara="1" rIns="91425" wrap="square" tIns="45700">
                            <a:noAutofit/>
                          </wps:bodyPr>
                        </wps:wsp>
                        <wps:wsp>
                          <wps:cNvCnPr/>
                          <wps:spPr>
                            <a:xfrm>
                              <a:off x="2495550" y="342900"/>
                              <a:ext cx="0" cy="36195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571500" y="485775"/>
                              <a:ext cx="4010025" cy="0"/>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571500" y="485775"/>
                              <a:ext cx="0" cy="219075"/>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581525" y="485775"/>
                              <a:ext cx="0" cy="219075"/>
                            </a:xfrm>
                            <a:prstGeom prst="straightConnector1">
                              <a:avLst/>
                            </a:prstGeom>
                            <a:noFill/>
                            <a:ln cap="flat" cmpd="sng" w="12700">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127000</wp:posOffset>
                </wp:positionV>
                <wp:extent cx="5581650" cy="1047750"/>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581650" cy="1047750"/>
                        </a:xfrm>
                        <a:prstGeom prst="rect"/>
                        <a:ln/>
                      </pic:spPr>
                    </pic:pic>
                  </a:graphicData>
                </a:graphic>
              </wp:anchor>
            </w:drawing>
          </mc:Fallback>
        </mc:AlternateConten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financial plan shows the projected break-even analysis, profit and loss, balance sheet, and cash flow for </w:t>
      </w:r>
      <w:r w:rsidDel="00000000" w:rsidR="00000000" w:rsidRPr="00000000">
        <w:rPr>
          <w:rFonts w:ascii="Calibri" w:cs="Calibri" w:eastAsia="Calibri" w:hAnsi="Calibri"/>
          <w:color w:val="111111"/>
          <w:highlight w:val="yellow"/>
          <w:rtl w:val="0"/>
        </w:rPr>
        <w:t xml:space="preserve">[Wagging Tails Training]</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65"/>
        <w:gridCol w:w="1800"/>
        <w:gridCol w:w="1800"/>
        <w:gridCol w:w="1710"/>
        <w:gridCol w:w="1980"/>
        <w:tblGridChange w:id="0">
          <w:tblGrid>
            <w:gridCol w:w="2065"/>
            <w:gridCol w:w="1800"/>
            <w:gridCol w:w="1800"/>
            <w:gridCol w:w="1710"/>
            <w:gridCol w:w="198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bl>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875"/>
        <w:gridCol w:w="1890"/>
        <w:gridCol w:w="2340"/>
        <w:gridCol w:w="2250"/>
        <w:tblGridChange w:id="0">
          <w:tblGrid>
            <w:gridCol w:w="2875"/>
            <w:gridCol w:w="1890"/>
            <w:gridCol w:w="2340"/>
            <w:gridCol w:w="2250"/>
          </w:tblGrid>
        </w:tblGridChange>
      </w:tblGrid>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5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ind w:left="53"/>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53"/>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3"/>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ind w:left="53"/>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53"/>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53"/>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3"/>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w:t>
            </w:r>
            <w:r w:rsidDel="00000000" w:rsidR="00000000" w:rsidRPr="00000000">
              <w:rPr>
                <w:rtl w:val="0"/>
              </w:rPr>
            </w:r>
          </w:p>
        </w:tc>
      </w:tr>
    </w:tbl>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tbl>
      <w:tblPr>
        <w:tblStyle w:val="Table7"/>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1"/>
        <w:gridCol w:w="2342"/>
        <w:gridCol w:w="2252"/>
        <w:tblGridChange w:id="0">
          <w:tblGrid>
            <w:gridCol w:w="4761"/>
            <w:gridCol w:w="2342"/>
            <w:gridCol w:w="2252"/>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6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Fee</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14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w:t>
            </w:r>
            <w:r w:rsidDel="00000000" w:rsidR="00000000" w:rsidRPr="00000000">
              <w:rPr>
                <w:rtl w:val="0"/>
              </w:rPr>
            </w:r>
          </w:p>
        </w:tc>
      </w:tr>
    </w:tbl>
    <w:p w:rsidR="00000000" w:rsidDel="00000000" w:rsidP="00000000" w:rsidRDefault="00000000" w:rsidRPr="00000000" w14:paraId="0000018F">
      <w:pPr>
        <w:jc w:val="both"/>
        <w:rPr>
          <w:rFonts w:ascii="Calibri" w:cs="Calibri" w:eastAsia="Calibri" w:hAnsi="Calibri"/>
          <w:color w:val="111111"/>
        </w:rPr>
      </w:pPr>
      <w:r w:rsidDel="00000000" w:rsidR="00000000" w:rsidRPr="00000000">
        <w:rPr>
          <w:rtl w:val="0"/>
        </w:rPr>
      </w:r>
    </w:p>
    <w:tbl>
      <w:tblPr>
        <w:tblStyle w:val="Table8"/>
        <w:tblW w:w="93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2"/>
        <w:gridCol w:w="1350"/>
        <w:gridCol w:w="1620"/>
        <w:gridCol w:w="1620"/>
        <w:tblGridChange w:id="0">
          <w:tblGrid>
            <w:gridCol w:w="4762"/>
            <w:gridCol w:w="1350"/>
            <w:gridCol w:w="1620"/>
            <w:gridCol w:w="1620"/>
          </w:tblGrid>
        </w:tblGridChange>
      </w:tblGrid>
      <w:tr>
        <w:trPr>
          <w:trHeight w:val="36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$390,500.00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91.43%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96.80%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97.63%</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$61,500.00</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$297,000.00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$323,000.00</w:t>
            </w:r>
            <w:r w:rsidDel="00000000" w:rsidR="00000000" w:rsidRPr="00000000">
              <w:rPr>
                <w:rtl w:val="0"/>
              </w:rPr>
            </w:r>
          </w:p>
        </w:tc>
      </w:tr>
    </w:tbl>
    <w:p w:rsidR="00000000" w:rsidDel="00000000" w:rsidP="00000000" w:rsidRDefault="00000000" w:rsidRPr="00000000" w14:paraId="000001E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E9">
      <w:pPr>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328"/>
        <w:gridCol w:w="1645"/>
        <w:gridCol w:w="1620"/>
        <w:tblGridChange w:id="0">
          <w:tblGrid>
            <w:gridCol w:w="4762"/>
            <w:gridCol w:w="1328"/>
            <w:gridCol w:w="1645"/>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$526,000.00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$268,800.00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$502,000.00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5.58%</w:t>
            </w:r>
            <w:r w:rsidDel="00000000" w:rsidR="00000000" w:rsidRPr="00000000">
              <w:rPr>
                <w:rtl w:val="0"/>
              </w:rPr>
            </w:r>
          </w:p>
        </w:tc>
      </w:tr>
    </w:tbl>
    <w:p w:rsidR="00000000" w:rsidDel="00000000" w:rsidP="00000000" w:rsidRDefault="00000000" w:rsidRPr="00000000" w14:paraId="00000242">
      <w:pPr>
        <w:rPr>
          <w:rFonts w:ascii="Calibri" w:cs="Calibri" w:eastAsia="Calibri" w:hAnsi="Calibri"/>
          <w:color w:val="111111"/>
        </w:rPr>
      </w:pPr>
      <w:r w:rsidDel="00000000" w:rsidR="00000000" w:rsidRPr="00000000">
        <w:rPr>
          <w:rtl w:val="0"/>
        </w:rPr>
      </w:r>
    </w:p>
    <w:tbl>
      <w:tblPr>
        <w:tblStyle w:val="Table10"/>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62"/>
        <w:gridCol w:w="1350"/>
        <w:gridCol w:w="1623"/>
        <w:gridCol w:w="1620"/>
        <w:tblGridChange w:id="0">
          <w:tblGrid>
            <w:gridCol w:w="4762"/>
            <w:gridCol w:w="1350"/>
            <w:gridCol w:w="1623"/>
            <w:gridCol w:w="162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FY2019</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$1,095,500.00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$1,034,000.00</w:t>
            </w:r>
            <w:r w:rsidDel="00000000" w:rsidR="00000000" w:rsidRPr="00000000">
              <w:rPr>
                <w:rtl w:val="0"/>
              </w:rPr>
            </w:r>
          </w:p>
        </w:tc>
      </w:tr>
    </w:tbl>
    <w:p w:rsidR="00000000" w:rsidDel="00000000" w:rsidP="00000000" w:rsidRDefault="00000000" w:rsidRPr="00000000" w14:paraId="0000028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C">
      <w:pPr>
        <w:rPr>
          <w:rFonts w:ascii="Calibri" w:cs="Calibri" w:eastAsia="Calibri" w:hAnsi="Calibri"/>
          <w:sz w:val="24"/>
          <w:szCs w:val="24"/>
        </w:rPr>
      </w:pPr>
      <w:r w:rsidDel="00000000" w:rsidR="00000000" w:rsidRPr="00000000">
        <w:rPr>
          <w:rtl w:val="0"/>
        </w:rPr>
      </w:r>
    </w:p>
    <w:sectPr>
      <w:head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-1536699</wp:posOffset>
              </wp:positionH>
              <wp:positionV relativeFrom="paragraph">
                <wp:posOffset>-546099</wp:posOffset>
              </wp:positionV>
              <wp:extent cx="8391525" cy="294532"/>
              <wp:effectExtent b="0" l="0" r="0" t="0"/>
              <wp:wrapNone/>
              <wp:docPr id="2" name=""/>
              <a:graphic>
                <a:graphicData uri="http://schemas.microsoft.com/office/word/2010/wordprocessingShape">
                  <wps:wsp>
                    <wps:cNvSpPr/>
                    <wps:cNvPr id="6" name="Shape 6"/>
                    <wps:spPr>
                      <a:xfrm>
                        <a:off x="1155000" y="3637497"/>
                        <a:ext cx="8382000" cy="285007"/>
                      </a:xfrm>
                      <a:prstGeom prst="rect">
                        <a:avLst/>
                      </a:prstGeom>
                      <a:solidFill>
                        <a:srgbClr val="D7E7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-1536699</wp:posOffset>
              </wp:positionH>
              <wp:positionV relativeFrom="paragraph">
                <wp:posOffset>-546099</wp:posOffset>
              </wp:positionV>
              <wp:extent cx="8391525" cy="294532"/>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391525" cy="29453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