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2940"/>
        <w:gridCol w:w="3450"/>
        <w:gridCol w:w="2970"/>
        <w:tblGridChange w:id="0">
          <w:tblGrid>
            <w:gridCol w:w="2940"/>
            <w:gridCol w:w="3450"/>
            <w:gridCol w:w="2970"/>
          </w:tblGrid>
        </w:tblGridChange>
      </w:tblGrid>
      <w:tr>
        <w:trPr>
          <w:trHeight w:val="40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sz w:val="44"/>
                <w:szCs w:val="44"/>
                <w:rtl w:val="0"/>
              </w:rPr>
              <w:t xml:space="preserve">Corporate Balance Sheet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-126999</wp:posOffset>
                      </wp:positionV>
                      <wp:extent cx="389890" cy="3879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55818" y="3590770"/>
                                <a:ext cx="380365" cy="378460"/>
                              </a:xfrm>
                              <a:custGeom>
                                <a:rect b="b" l="l" r="r" t="t"/>
                                <a:pathLst>
                                  <a:path extrusionOk="0" h="2555" w="2558">
                                    <a:moveTo>
                                      <a:pt x="819" y="1952"/>
                                    </a:moveTo>
                                    <a:cubicBezTo>
                                      <a:pt x="887" y="1949"/>
                                      <a:pt x="953" y="1941"/>
                                      <a:pt x="1019" y="1930"/>
                                    </a:cubicBezTo>
                                    <a:cubicBezTo>
                                      <a:pt x="1019" y="2555"/>
                                      <a:pt x="1019" y="2555"/>
                                      <a:pt x="1019" y="2555"/>
                                    </a:cubicBezTo>
                                    <a:cubicBezTo>
                                      <a:pt x="819" y="2555"/>
                                      <a:pt x="819" y="2555"/>
                                      <a:pt x="819" y="2555"/>
                                    </a:cubicBezTo>
                                    <a:lnTo>
                                      <a:pt x="819" y="1952"/>
                                    </a:lnTo>
                                    <a:close/>
                                    <a:moveTo>
                                      <a:pt x="0" y="2555"/>
                                    </a:moveTo>
                                    <a:cubicBezTo>
                                      <a:pt x="200" y="2555"/>
                                      <a:pt x="200" y="2555"/>
                                      <a:pt x="200" y="2555"/>
                                    </a:cubicBezTo>
                                    <a:cubicBezTo>
                                      <a:pt x="200" y="1955"/>
                                      <a:pt x="200" y="1955"/>
                                      <a:pt x="200" y="1955"/>
                                    </a:cubicBezTo>
                                    <a:cubicBezTo>
                                      <a:pt x="0" y="1955"/>
                                      <a:pt x="0" y="1955"/>
                                      <a:pt x="0" y="1955"/>
                                    </a:cubicBezTo>
                                    <a:lnTo>
                                      <a:pt x="0" y="2555"/>
                                    </a:lnTo>
                                    <a:close/>
                                    <a:moveTo>
                                      <a:pt x="410" y="1955"/>
                                    </a:moveTo>
                                    <a:cubicBezTo>
                                      <a:pt x="410" y="2555"/>
                                      <a:pt x="410" y="2555"/>
                                      <a:pt x="410" y="2555"/>
                                    </a:cubicBezTo>
                                    <a:cubicBezTo>
                                      <a:pt x="610" y="2555"/>
                                      <a:pt x="610" y="2555"/>
                                      <a:pt x="610" y="2555"/>
                                    </a:cubicBezTo>
                                    <a:cubicBezTo>
                                      <a:pt x="610" y="1955"/>
                                      <a:pt x="610" y="1955"/>
                                      <a:pt x="610" y="1955"/>
                                    </a:cubicBezTo>
                                    <a:lnTo>
                                      <a:pt x="410" y="1955"/>
                                    </a:lnTo>
                                    <a:close/>
                                    <a:moveTo>
                                      <a:pt x="2044" y="2555"/>
                                    </a:moveTo>
                                    <a:cubicBezTo>
                                      <a:pt x="2243" y="2555"/>
                                      <a:pt x="2243" y="2555"/>
                                      <a:pt x="2243" y="2555"/>
                                    </a:cubicBezTo>
                                    <a:cubicBezTo>
                                      <a:pt x="2243" y="1035"/>
                                      <a:pt x="2243" y="1035"/>
                                      <a:pt x="2243" y="1035"/>
                                    </a:cubicBezTo>
                                    <a:cubicBezTo>
                                      <a:pt x="2188" y="1142"/>
                                      <a:pt x="2121" y="1243"/>
                                      <a:pt x="2044" y="1335"/>
                                    </a:cubicBezTo>
                                    <a:lnTo>
                                      <a:pt x="2044" y="2555"/>
                                    </a:lnTo>
                                    <a:close/>
                                    <a:moveTo>
                                      <a:pt x="1634" y="2555"/>
                                    </a:moveTo>
                                    <a:cubicBezTo>
                                      <a:pt x="1834" y="2555"/>
                                      <a:pt x="1834" y="2555"/>
                                      <a:pt x="1834" y="2555"/>
                                    </a:cubicBezTo>
                                    <a:cubicBezTo>
                                      <a:pt x="1834" y="1548"/>
                                      <a:pt x="1834" y="1548"/>
                                      <a:pt x="1834" y="1548"/>
                                    </a:cubicBezTo>
                                    <a:cubicBezTo>
                                      <a:pt x="1771" y="1601"/>
                                      <a:pt x="1704" y="1650"/>
                                      <a:pt x="1634" y="1694"/>
                                    </a:cubicBezTo>
                                    <a:lnTo>
                                      <a:pt x="1634" y="2555"/>
                                    </a:lnTo>
                                    <a:close/>
                                    <a:moveTo>
                                      <a:pt x="1224" y="1881"/>
                                    </a:moveTo>
                                    <a:cubicBezTo>
                                      <a:pt x="1224" y="2555"/>
                                      <a:pt x="1224" y="2555"/>
                                      <a:pt x="1224" y="2555"/>
                                    </a:cubicBezTo>
                                    <a:cubicBezTo>
                                      <a:pt x="1424" y="2555"/>
                                      <a:pt x="1424" y="2555"/>
                                      <a:pt x="1424" y="2555"/>
                                    </a:cubicBezTo>
                                    <a:cubicBezTo>
                                      <a:pt x="1424" y="1806"/>
                                      <a:pt x="1424" y="1806"/>
                                      <a:pt x="1424" y="1806"/>
                                    </a:cubicBezTo>
                                    <a:cubicBezTo>
                                      <a:pt x="1413" y="1811"/>
                                      <a:pt x="1403" y="1816"/>
                                      <a:pt x="1392" y="1820"/>
                                    </a:cubicBezTo>
                                    <a:cubicBezTo>
                                      <a:pt x="1337" y="1844"/>
                                      <a:pt x="1281" y="1864"/>
                                      <a:pt x="1224" y="1881"/>
                                    </a:cubicBezTo>
                                    <a:close/>
                                    <a:moveTo>
                                      <a:pt x="2137" y="0"/>
                                    </a:moveTo>
                                    <a:cubicBezTo>
                                      <a:pt x="1713" y="424"/>
                                      <a:pt x="1713" y="424"/>
                                      <a:pt x="1713" y="424"/>
                                    </a:cubicBezTo>
                                    <a:cubicBezTo>
                                      <a:pt x="1854" y="565"/>
                                      <a:pt x="1854" y="565"/>
                                      <a:pt x="1854" y="565"/>
                                    </a:cubicBezTo>
                                    <a:cubicBezTo>
                                      <a:pt x="2030" y="390"/>
                                      <a:pt x="2030" y="390"/>
                                      <a:pt x="2030" y="390"/>
                                    </a:cubicBezTo>
                                    <a:cubicBezTo>
                                      <a:pt x="1956" y="1045"/>
                                      <a:pt x="1399" y="1555"/>
                                      <a:pt x="724" y="1555"/>
                                    </a:cubicBezTo>
                                    <a:cubicBezTo>
                                      <a:pt x="0" y="1555"/>
                                      <a:pt x="0" y="1555"/>
                                      <a:pt x="0" y="1555"/>
                                    </a:cubicBezTo>
                                    <a:cubicBezTo>
                                      <a:pt x="0" y="1755"/>
                                      <a:pt x="0" y="1755"/>
                                      <a:pt x="0" y="1755"/>
                                    </a:cubicBezTo>
                                    <a:cubicBezTo>
                                      <a:pt x="724" y="1755"/>
                                      <a:pt x="724" y="1755"/>
                                      <a:pt x="724" y="1755"/>
                                    </a:cubicBezTo>
                                    <a:cubicBezTo>
                                      <a:pt x="1129" y="1755"/>
                                      <a:pt x="1509" y="1598"/>
                                      <a:pt x="1795" y="1312"/>
                                    </a:cubicBezTo>
                                    <a:cubicBezTo>
                                      <a:pt x="2049" y="1058"/>
                                      <a:pt x="2201" y="731"/>
                                      <a:pt x="2232" y="378"/>
                                    </a:cubicBezTo>
                                    <a:cubicBezTo>
                                      <a:pt x="2416" y="562"/>
                                      <a:pt x="2416" y="562"/>
                                      <a:pt x="2416" y="562"/>
                                    </a:cubicBezTo>
                                    <a:cubicBezTo>
                                      <a:pt x="2558" y="420"/>
                                      <a:pt x="2558" y="420"/>
                                      <a:pt x="2558" y="420"/>
                                    </a:cubicBezTo>
                                    <a:lnTo>
                                      <a:pt x="2137" y="0"/>
                                    </a:lnTo>
                                    <a:close/>
                                    <a:moveTo>
                                      <a:pt x="2137" y="0"/>
                                    </a:moveTo>
                                    <a:cubicBezTo>
                                      <a:pt x="2137" y="0"/>
                                      <a:pt x="2137" y="0"/>
                                      <a:pt x="213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-126999</wp:posOffset>
                      </wp:positionV>
                      <wp:extent cx="389890" cy="38798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9890" cy="387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firstLine="1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firstLine="1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1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firstLine="1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firstLine="1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Corporate Company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856 Kent St., Columbus, GA 31904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89.0" w:type="dxa"/>
              <w:jc w:val="left"/>
              <w:tblLayout w:type="fixed"/>
              <w:tblLook w:val="0400"/>
            </w:tblPr>
            <w:tblGrid>
              <w:gridCol w:w="789"/>
              <w:tblGridChange w:id="0">
                <w:tblGrid>
                  <w:gridCol w:w="789"/>
                </w:tblGrid>
              </w:tblGridChange>
            </w:tblGrid>
            <w:tr>
              <w:trPr>
                <w:trHeight w:val="3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6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3590925" cy="1993900"/>
                  <wp:effectExtent b="0" l="0" r="0" t="0"/>
                  <wp:wrapTopAndBottom distB="0" dist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99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sz w:val="28"/>
                <w:szCs w:val="28"/>
                <w:rtl w:val="0"/>
              </w:rPr>
              <w:t xml:space="preserve">Total Assets</w:t>
            </w:r>
          </w:p>
        </w:tc>
      </w:tr>
      <w:tr>
        <w:trPr>
          <w:trHeight w:val="64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3366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36"/>
                <w:szCs w:val="36"/>
                <w:rtl w:val="0"/>
              </w:rPr>
              <w:t xml:space="preserve">$166,383.00</w:t>
            </w:r>
          </w:p>
        </w:tc>
      </w:tr>
      <w:tr>
        <w:trPr>
          <w:trHeight w:val="5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366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ASSETS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Current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Amount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and Cash Equivalents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$32,387.00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Marketable Securities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$74,526.00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Receivable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$6,999.00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Income Tax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Tax Return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Deferred Tax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Prepared Accounts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Current Assets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$116,512.00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Long Term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Amount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$39,229.00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Property, Plant and 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$8,992.00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$1,650.00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Long Term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$49,871.00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$166,383.00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89.0" w:type="dxa"/>
              <w:jc w:val="left"/>
              <w:tblLayout w:type="fixed"/>
              <w:tblLook w:val="0400"/>
            </w:tblPr>
            <w:tblGrid>
              <w:gridCol w:w="789"/>
              <w:tblGridChange w:id="0">
                <w:tblGrid>
                  <w:gridCol w:w="789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-1917064</wp:posOffset>
                  </wp:positionH>
                  <wp:positionV relativeFrom="paragraph">
                    <wp:posOffset>368935</wp:posOffset>
                  </wp:positionV>
                  <wp:extent cx="3764280" cy="1799590"/>
                  <wp:effectExtent b="0" l="0" r="0" t="0"/>
                  <wp:wrapNone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280" cy="17995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114300" distT="114300" distL="114300" distR="114300">
                  <wp:extent cx="3905250" cy="2019300"/>
                  <wp:effectExtent b="0" l="0" r="0" t="0"/>
                  <wp:docPr descr="Chart" id="4" name="image5.png"/>
                  <a:graphic>
                    <a:graphicData uri="http://schemas.openxmlformats.org/drawingml/2006/picture">
                      <pic:pic>
                        <pic:nvPicPr>
                          <pic:cNvPr descr="Chart"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01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Total Liabilities and Equity</w:t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36"/>
                <w:szCs w:val="36"/>
                <w:rtl w:val="0"/>
              </w:rPr>
              <w:t xml:space="preserve">$166,271.00</w:t>
            </w:r>
          </w:p>
        </w:tc>
      </w:tr>
      <w:tr>
        <w:trPr>
          <w:trHeight w:val="48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366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LIABILITIES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Current Liabilities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Amount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Payable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$38,682.00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Unearned 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$3,768.00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Accrued Compensation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Accrued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$4,233.00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Deferred Income Tax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$2,720.00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Current Portion of Long Term Debt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$5,600.00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Current Liabilities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$56,003.00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Long Term Liabilities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Amount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Notes Payable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$39,000.00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Capital Lease Obligations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$956.00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Deferred Long Term Liabilities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$9,500.00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Long Term Liabilities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$47,544.00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Owner's Equity(Net Worth)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ff"/>
                <w:rtl w:val="0"/>
              </w:rPr>
              <w:t xml:space="preserve">Amount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Preferred Stock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Common Stock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$45,724.00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Retained Earnings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Treasury Stock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Paid-In Stock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Owner's Equity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$62,724.00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Liability and Equity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1e8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$166,271.00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660.0" w:type="dxa"/>
              <w:jc w:val="left"/>
              <w:tblLayout w:type="fixed"/>
              <w:tblLook w:val="0400"/>
            </w:tblPr>
            <w:tblGrid>
              <w:gridCol w:w="5660"/>
              <w:tblGridChange w:id="0">
                <w:tblGrid>
                  <w:gridCol w:w="5660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0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5739130" cy="2849880"/>
                  <wp:effectExtent b="0" l="0" r="0" t="0"/>
                  <wp:wrapSquare wrapText="bothSides" distB="0" distT="0" distL="114300" distR="11430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130" cy="2849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9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