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88900</wp:posOffset>
                </wp:positionV>
                <wp:extent cx="6369541" cy="6072941"/>
                <wp:effectExtent b="0" l="0" r="0" t="0"/>
                <wp:wrapNone/>
                <wp:docPr id="2" name=""/>
                <a:graphic>
                  <a:graphicData uri="http://schemas.microsoft.com/office/word/2010/wordprocessingGroup">
                    <wpg:wgp>
                      <wpg:cNvGrpSpPr/>
                      <wpg:grpSpPr>
                        <a:xfrm>
                          <a:off x="2161230" y="743530"/>
                          <a:ext cx="6369541" cy="6072941"/>
                          <a:chOff x="2161230" y="743530"/>
                          <a:chExt cx="6369541" cy="6072941"/>
                        </a:xfrm>
                      </wpg:grpSpPr>
                      <wpg:grpSp>
                        <wpg:cNvGrpSpPr/>
                        <wpg:grpSpPr>
                          <a:xfrm>
                            <a:off x="2161230" y="743530"/>
                            <a:ext cx="6369541" cy="6072941"/>
                            <a:chOff x="0" y="0"/>
                            <a:chExt cx="6369541" cy="6072941"/>
                          </a:xfrm>
                        </wpg:grpSpPr>
                        <wps:wsp>
                          <wps:cNvSpPr/>
                          <wps:cNvPr id="4" name="Shape 4"/>
                          <wps:spPr>
                            <a:xfrm>
                              <a:off x="0" y="0"/>
                              <a:ext cx="6369525" cy="6072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514850" cy="6072941"/>
                            </a:xfrm>
                            <a:prstGeom prst="rect">
                              <a:avLst/>
                            </a:prstGeom>
                            <a:solidFill>
                              <a:srgbClr val="0E4C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28600" y="990600"/>
                              <a:ext cx="3231515" cy="1849755"/>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9863"/>
                                    <w:sz w:val="80"/>
                                    <w:vertAlign w:val="baseline"/>
                                  </w:rPr>
                                  <w:t xml:space="preserve">COACH MARKETING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9863"/>
                                    <w:sz w:val="80"/>
                                    <w:vertAlign w:val="baseline"/>
                                  </w:rPr>
                                </w:r>
                              </w:p>
                            </w:txbxContent>
                          </wps:txbx>
                          <wps:bodyPr anchorCtr="0" anchor="t" bIns="45700" lIns="91425" spcFirstLastPara="1" rIns="91425" wrap="square" tIns="45700">
                            <a:noAutofit/>
                          </wps:bodyPr>
                        </wps:wsp>
                        <wps:wsp>
                          <wps:cNvSpPr/>
                          <wps:cNvPr id="7" name="Shape 7"/>
                          <wps:spPr>
                            <a:xfrm>
                              <a:off x="1762125" y="4638675"/>
                              <a:ext cx="2667000" cy="6953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32"/>
                                    <w:vertAlign w:val="baseline"/>
                                  </w:rPr>
                                  <w:t xml:space="preserve">[Anthony Hunt]</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32"/>
                                    <w:vertAlign w:val="baseline"/>
                                  </w:rPr>
                                </w:r>
                                <w:r w:rsidDel="00000000" w:rsidR="00000000" w:rsidRPr="00000000">
                                  <w:rPr>
                                    <w:rFonts w:ascii="Calibri" w:cs="Calibri" w:eastAsia="Calibri" w:hAnsi="Calibri"/>
                                    <w:b w:val="1"/>
                                    <w:i w:val="0"/>
                                    <w:smallCaps w:val="0"/>
                                    <w:strike w:val="0"/>
                                    <w:color w:val="ffffff"/>
                                    <w:sz w:val="32"/>
                                    <w:vertAlign w:val="baseline"/>
                                  </w:rPr>
                                  <w:t xml:space="preserve"> [2019 – 2020]</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32"/>
                                    <w:vertAlign w:val="baseline"/>
                                  </w:rPr>
                                </w:r>
                              </w:p>
                            </w:txbxContent>
                          </wps:txbx>
                          <wps:bodyPr anchorCtr="0" anchor="t" bIns="45700" lIns="91425" spcFirstLastPara="1" rIns="91425" wrap="square" tIns="45700">
                            <a:noAutofit/>
                          </wps:bodyPr>
                        </wps:wsp>
                        <wps:wsp>
                          <wps:cNvCnPr/>
                          <wps:spPr>
                            <a:xfrm>
                              <a:off x="3067050" y="5410200"/>
                              <a:ext cx="3302491" cy="0"/>
                            </a:xfrm>
                            <a:prstGeom prst="straightConnector1">
                              <a:avLst/>
                            </a:prstGeom>
                            <a:noFill/>
                            <a:ln cap="flat" cmpd="sng" w="28575">
                              <a:solidFill>
                                <a:srgbClr val="FF9863"/>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88900</wp:posOffset>
                </wp:positionV>
                <wp:extent cx="6369541" cy="6072941"/>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369541" cy="6072941"/>
                        </a:xfrm>
                        <a:prstGeom prst="rect"/>
                        <a:ln/>
                      </pic:spPr>
                    </pic:pic>
                  </a:graphicData>
                </a:graphic>
              </wp:anchor>
            </w:drawing>
          </mc:Fallback>
        </mc:AlternateContent>
      </w:r>
    </w:p>
    <w:p w:rsidR="00000000" w:rsidDel="00000000" w:rsidP="00000000" w:rsidRDefault="00000000" w:rsidRPr="00000000" w14:paraId="000000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45"/>
        <w:gridCol w:w="2272"/>
        <w:tblGridChange w:id="0">
          <w:tblGrid>
            <w:gridCol w:w="6745"/>
            <w:gridCol w:w="2272"/>
          </w:tblGrid>
        </w:tblGridChange>
      </w:tblGrid>
      <w:tr>
        <w:trPr>
          <w:trHeight w:val="560" w:hRule="atLeast"/>
        </w:trPr>
        <w:tc>
          <w:tcPr>
            <w:vAlign w:val="center"/>
          </w:tcPr>
          <w:p w:rsidR="00000000" w:rsidDel="00000000" w:rsidP="00000000" w:rsidRDefault="00000000" w:rsidRPr="00000000" w14:paraId="0000002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7">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8">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Management and Personnel</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2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is a former marketing executive with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years of experience in the media and entertainment industry. He now mentors corporate executives and high-level managers and helps unlock their potential to achieve their personal goals and the goals of their company. </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Hunt’s executive coaching company aims to expand its client base through networking, speaking engagements, and word of mouth.</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mission is to help corporate executives and top-tier managers achieve peak performance.</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believes that the success of its clients is also a success of the company.</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vision is to become a trusted partner and support system of major corporations in the United States.</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with many other industries, the executive/business coaching industry has experienced significant growth in the past five years. In fact, such growth is notably significant that the industry is expected to overtake the business consulting industry in ten years. The aging demographics have affected the demand as they continue to seek professional wisdom and knowledge to help them lead their respected institutions.</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Business Coaching Industry</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[Anthony Hunt]</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worth $</w:t>
      </w:r>
      <w:r w:rsidDel="00000000" w:rsidR="00000000" w:rsidRPr="00000000">
        <w:rPr>
          <w:rFonts w:ascii="Calibri" w:cs="Calibri" w:eastAsia="Calibri" w:hAnsi="Calibri"/>
          <w:color w:val="111111"/>
          <w:highlight w:val="yellow"/>
          <w:rtl w:val="0"/>
        </w:rPr>
        <w:t xml:space="preserve">[20,000]</w:t>
      </w:r>
      <w:r w:rsidDel="00000000" w:rsidR="00000000" w:rsidRPr="00000000">
        <w:rPr>
          <w:rFonts w:ascii="Calibri" w:cs="Calibri" w:eastAsia="Calibri" w:hAnsi="Calibri"/>
          <w:color w:val="111111"/>
          <w:rtl w:val="0"/>
        </w:rPr>
        <w:t xml:space="preserve"> is provided by the owner and will be used for office supplies, maintenance, advanced studies, payroll, and certification.</w:t>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925"/>
        <w:gridCol w:w="2430"/>
        <w:tblGridChange w:id="0">
          <w:tblGrid>
            <w:gridCol w:w="6925"/>
            <w:gridCol w:w="2430"/>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Supplies and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Certification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Advanced Education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bl>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B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offers professional assistance to business executives and top-tier managers to help them improve their performance, achieve their goals, and unlock their potential.</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brings all his marketing and leadership experience in each coaching session. His goal is to help his clients achieve their personal goals and the goals of the institutions they represent.</w:t>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charges his individual clients on a per-hour basis. For companies and organizations, he prices them based on the duration of the services rendered. His pricing strategy is value-driven so his rates are based on the value he brings to his customers.</w:t>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coaching industry in the United States is a $</w:t>
      </w:r>
      <w:r w:rsidDel="00000000" w:rsidR="00000000" w:rsidRPr="00000000">
        <w:rPr>
          <w:rFonts w:ascii="Calibri" w:cs="Calibri" w:eastAsia="Calibri" w:hAnsi="Calibri"/>
          <w:color w:val="111111"/>
          <w:highlight w:val="yellow"/>
          <w:rtl w:val="0"/>
        </w:rPr>
        <w:t xml:space="preserve">[12 billion]</w:t>
      </w:r>
      <w:r w:rsidDel="00000000" w:rsidR="00000000" w:rsidRPr="00000000">
        <w:rPr>
          <w:rFonts w:ascii="Calibri" w:cs="Calibri" w:eastAsia="Calibri" w:hAnsi="Calibri"/>
          <w:color w:val="111111"/>
          <w:rtl w:val="0"/>
        </w:rPr>
        <w:t xml:space="preserve"> industry averaging </w:t>
      </w:r>
      <w:r w:rsidDel="00000000" w:rsidR="00000000" w:rsidRPr="00000000">
        <w:rPr>
          <w:rFonts w:ascii="Calibri" w:cs="Calibri" w:eastAsia="Calibri" w:hAnsi="Calibri"/>
          <w:color w:val="111111"/>
          <w:highlight w:val="yellow"/>
          <w:rtl w:val="0"/>
        </w:rPr>
        <w:t xml:space="preserve">[2.8]</w:t>
      </w:r>
      <w:r w:rsidDel="00000000" w:rsidR="00000000" w:rsidRPr="00000000">
        <w:rPr>
          <w:rFonts w:ascii="Calibri" w:cs="Calibri" w:eastAsia="Calibri" w:hAnsi="Calibri"/>
          <w:color w:val="111111"/>
          <w:rtl w:val="0"/>
        </w:rPr>
        <w:t xml:space="preserve">% annual growth rate for the past five years. There is currently no single entity that holds a commanding share in the market, and only </w:t>
      </w:r>
      <w:r w:rsidDel="00000000" w:rsidR="00000000" w:rsidRPr="00000000">
        <w:rPr>
          <w:rFonts w:ascii="Calibri" w:cs="Calibri" w:eastAsia="Calibri" w:hAnsi="Calibri"/>
          <w:color w:val="111111"/>
          <w:highlight w:val="yellow"/>
          <w:rtl w:val="0"/>
        </w:rPr>
        <w:t xml:space="preserve">[2-3]</w:t>
      </w:r>
      <w:r w:rsidDel="00000000" w:rsidR="00000000" w:rsidRPr="00000000">
        <w:rPr>
          <w:rFonts w:ascii="Calibri" w:cs="Calibri" w:eastAsia="Calibri" w:hAnsi="Calibri"/>
          <w:color w:val="111111"/>
          <w:rtl w:val="0"/>
        </w:rPr>
        <w:t xml:space="preserve">% of business coaches earn a six-figure income. However, there is plenty of opportunities for coaches as the business coaching industry continues to become popular among young entrepreneurs of today. </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market is divided into two: short-term clients and long-term clients. Hunt’s approach to each segment is different but his marketing strategy for attracting both groups remains the same. Majority of his success will depend on referrals so he must constantly provide top-notch coaching services to his clients. Networking, speaking engagements, and being present in business events will also be his ways of increasing his client base.</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Short-term coaching (6-18 months)</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Hunt will rely on his current and previous networks for attracting his initial clients.</w:t>
      </w:r>
    </w:p>
    <w:p w:rsidR="00000000" w:rsidDel="00000000" w:rsidP="00000000" w:rsidRDefault="00000000" w:rsidRPr="00000000" w14:paraId="000000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He will create awareness by presenting himself in seminars and by becoming a contributor to self-improvement columns in business publications.</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coaching (19 months and up)</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[Anthony Hunt]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also increase his web presence by becoming active on social media specifically on platforms where business-minded people interact, such as Twitter, Linkedin, and Facebook.</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strives to increase his number of clients to </w:t>
      </w:r>
      <w:r w:rsidDel="00000000" w:rsidR="00000000" w:rsidRPr="00000000">
        <w:rPr>
          <w:rFonts w:ascii="Calibri" w:cs="Calibri" w:eastAsia="Calibri" w:hAnsi="Calibri"/>
          <w:color w:val="111111"/>
          <w:highlight w:val="yellow"/>
          <w:rtl w:val="0"/>
        </w:rPr>
        <w:t xml:space="preserve">[200]</w:t>
      </w:r>
      <w:r w:rsidDel="00000000" w:rsidR="00000000" w:rsidRPr="00000000">
        <w:rPr>
          <w:rFonts w:ascii="Calibri" w:cs="Calibri" w:eastAsia="Calibri" w:hAnsi="Calibri"/>
          <w:color w:val="111111"/>
          <w:rtl w:val="0"/>
        </w:rPr>
        <w:t xml:space="preserve"> by the end of the year. This will be done through consistent efforts in increasing his presence and reputation in the field of professional transformation and self-improvement.</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uses his vast experience and knowledge in the world of business as an edge over his competitors. He also strives for continued learning and self-improvement, which will give him a consistent advantage in the field.</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tbl>
      <w:tblPr>
        <w:tblStyle w:val="Table3"/>
        <w:tblW w:w="945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1800"/>
        <w:gridCol w:w="1800"/>
        <w:gridCol w:w="1980"/>
        <w:gridCol w:w="2255"/>
        <w:tblGridChange w:id="0">
          <w:tblGrid>
            <w:gridCol w:w="1620"/>
            <w:gridCol w:w="1800"/>
            <w:gridCol w:w="1800"/>
            <w:gridCol w:w="1980"/>
            <w:gridCol w:w="225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[Anthony Hunt]</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Experienced professional in business coaching</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yet to establish a strong reputation</w:t>
            </w:r>
          </w:p>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gradual loss of stigma for hiring executive coaches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is saturated with [17,500] active coaches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[Gregory Pierce Executive Coaching]</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Certified and has the right tools for business coaching</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web presence</w:t>
            </w:r>
          </w:p>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growing interest of young professionals for self-growth and development</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Untrained and incompetent coaches that may damage the reputation of the industry</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[Martha Rogers Business Consultancy]</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Healthy financial resources</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marketing strategies</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Opportunity to invest in effective branding tactics because of the abundance of financial resources</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consulting is predicted to be overtaken by business coaching </w:t>
            </w:r>
          </w:p>
        </w:tc>
      </w:tr>
    </w:tbl>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targets the following monthly sales after continued efforts on networking and social media marketing:</w:t>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715000" cy="303847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15000" cy="3038475"/>
                    </a:xfrm>
                    <a:prstGeom prst="rect"/>
                    <a:ln/>
                  </pic:spPr>
                </pic:pic>
              </a:graphicData>
            </a:graphic>
          </wp:inline>
        </w:drawing>
      </w: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Initially, </w:t>
      </w: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will focus on just a few marketing strategies. He will present himself during seminars as a speaker and talk about how to improve one’s leadership and business management skills. This way, he will not only increase his exposure but will also increase his credibility as a business expert and coach. Furthermore, he will apply as a regular contributor to well-known business publications, such as Inc., Fast Company, and Entrepreneur. Such exposure will earn him a notable recognition that hopefully will turn to a following of potential clients.</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has already started some activities for his marketing strategies. Here are a few of the updates:</w:t>
      </w: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tl w:val="0"/>
        </w:rPr>
      </w:r>
    </w:p>
    <w:tbl>
      <w:tblPr>
        <w:tblStyle w:val="Table4"/>
        <w:tblW w:w="945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80"/>
        <w:gridCol w:w="2520"/>
        <w:gridCol w:w="1610"/>
        <w:gridCol w:w="3345"/>
        <w:tblGridChange w:id="0">
          <w:tblGrid>
            <w:gridCol w:w="1980"/>
            <w:gridCol w:w="2520"/>
            <w:gridCol w:w="1610"/>
            <w:gridCol w:w="334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Speaking Engagements</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Have spoken to two small business gatherings</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5, 2019</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Have spoken to at least [25] events by the end of the year</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Contribution in business publications</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Awaiting response from four publications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April 4, 2019</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Have written five different business-related articles to five different publications by the end of the year</w:t>
            </w:r>
          </w:p>
        </w:tc>
      </w:tr>
    </w:tbl>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[Anthony Hunt]</w:t>
      </w:r>
      <w:r w:rsidDel="00000000" w:rsidR="00000000" w:rsidRPr="00000000">
        <w:rPr>
          <w:rFonts w:ascii="Calibri" w:cs="Calibri" w:eastAsia="Calibri" w:hAnsi="Calibri"/>
          <w:color w:val="111111"/>
          <w:rtl w:val="0"/>
        </w:rPr>
        <w:t xml:space="preserve"> is the CEO of the company. He currently has no associates and operates alone.</w:t>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2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includes the projected break-even analysis, profit and loss, balance sheet, and cash flow.</w:t>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12"/>
        <w:gridCol w:w="1623"/>
        <w:gridCol w:w="267"/>
        <w:gridCol w:w="1263"/>
        <w:gridCol w:w="447"/>
        <w:gridCol w:w="2070"/>
        <w:gridCol w:w="2073"/>
        <w:tblGridChange w:id="0">
          <w:tblGrid>
            <w:gridCol w:w="1612"/>
            <w:gridCol w:w="1623"/>
            <w:gridCol w:w="267"/>
            <w:gridCol w:w="1263"/>
            <w:gridCol w:w="447"/>
            <w:gridCol w:w="2070"/>
            <w:gridCol w:w="2073"/>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$2,435.00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0.82</w:t>
            </w:r>
          </w:p>
        </w:tc>
      </w:tr>
      <w:tr>
        <w:trPr>
          <w:trHeight w:val="360" w:hRule="atLeast"/>
        </w:trPr>
        <w:tc>
          <w:tcPr>
            <w:gridSpan w:val="7"/>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Web services</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Hardware and software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Meal</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Transportation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w:t>
            </w:r>
            <w:r w:rsidDel="00000000" w:rsidR="00000000" w:rsidRPr="00000000">
              <w:rPr>
                <w:rtl w:val="0"/>
              </w:rPr>
            </w:r>
          </w:p>
        </w:tc>
      </w:tr>
    </w:tbl>
    <w:p w:rsidR="00000000" w:rsidDel="00000000" w:rsidP="00000000" w:rsidRDefault="00000000" w:rsidRPr="00000000" w14:paraId="0000016E">
      <w:pPr>
        <w:jc w:val="both"/>
        <w:rPr>
          <w:rFonts w:ascii="Calibri" w:cs="Calibri" w:eastAsia="Calibri" w:hAnsi="Calibri"/>
          <w:color w:val="111111"/>
        </w:rPr>
      </w:pPr>
      <w:r w:rsidDel="00000000" w:rsidR="00000000" w:rsidRPr="00000000">
        <w:rPr>
          <w:rtl w:val="0"/>
        </w:rPr>
      </w:r>
    </w:p>
    <w:tbl>
      <w:tblPr>
        <w:tblStyle w:val="Table6"/>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301"/>
        <w:gridCol w:w="1982"/>
        <w:gridCol w:w="2072"/>
        <w:tblGridChange w:id="0">
          <w:tblGrid>
            <w:gridCol w:w="5301"/>
            <w:gridCol w:w="1982"/>
            <w:gridCol w:w="2072"/>
          </w:tblGrid>
        </w:tblGridChange>
      </w:tblGrid>
      <w:tr>
        <w:trPr>
          <w:trHeight w:val="1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(Total Units Sold/Cost per Unit)</w:t>
            </w:r>
            <w:r w:rsidDel="00000000" w:rsidR="00000000" w:rsidRPr="00000000">
              <w:rPr>
                <w:rtl w:val="0"/>
              </w:rPr>
            </w:r>
          </w:p>
        </w:tc>
        <w:tc>
          <w:tcPr>
            <w:shd w:fill="auto" w:val="cle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c>
          <w:tcPr>
            <w:shd w:fill="auto" w:val="cle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2,435.00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$2,435.00</w:t>
            </w:r>
            <w:r w:rsidDel="00000000" w:rsidR="00000000" w:rsidRPr="00000000">
              <w:rPr>
                <w:rtl w:val="0"/>
              </w:rPr>
            </w:r>
          </w:p>
        </w:tc>
      </w:tr>
    </w:tbl>
    <w:p w:rsidR="00000000" w:rsidDel="00000000" w:rsidP="00000000" w:rsidRDefault="00000000" w:rsidRPr="00000000" w14:paraId="000001AE">
      <w:pPr>
        <w:jc w:val="both"/>
        <w:rPr>
          <w:rFonts w:ascii="Calibri" w:cs="Calibri" w:eastAsia="Calibri" w:hAnsi="Calibri"/>
          <w:color w:val="111111"/>
        </w:rPr>
      </w:pPr>
      <w:r w:rsidDel="00000000" w:rsidR="00000000" w:rsidRPr="00000000">
        <w:rPr>
          <w:rtl w:val="0"/>
        </w:rPr>
      </w:r>
    </w:p>
    <w:tbl>
      <w:tblPr>
        <w:tblStyle w:val="Table7"/>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440"/>
        <w:gridCol w:w="1350"/>
        <w:gridCol w:w="1713"/>
        <w:tblGridChange w:id="0">
          <w:tblGrid>
            <w:gridCol w:w="4852"/>
            <w:gridCol w:w="1440"/>
            <w:gridCol w:w="1350"/>
            <w:gridCol w:w="171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43.68%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49.60%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Advanced Education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w:t>
            </w:r>
            <w:r w:rsidDel="00000000" w:rsidR="00000000" w:rsidRPr="00000000">
              <w:rPr>
                <w:rtl w:val="0"/>
              </w:rPr>
            </w:r>
          </w:p>
        </w:tc>
      </w:tr>
    </w:tbl>
    <w:p w:rsidR="00000000" w:rsidDel="00000000" w:rsidP="00000000" w:rsidRDefault="00000000" w:rsidRPr="00000000" w14:paraId="00000207">
      <w:pPr>
        <w:jc w:val="both"/>
        <w:rPr>
          <w:rFonts w:ascii="Calibri" w:cs="Calibri" w:eastAsia="Calibri" w:hAnsi="Calibri"/>
          <w:color w:val="111111"/>
        </w:rPr>
      </w:pPr>
      <w:r w:rsidDel="00000000" w:rsidR="00000000" w:rsidRPr="00000000">
        <w:rPr>
          <w:rtl w:val="0"/>
        </w:rPr>
      </w:r>
    </w:p>
    <w:tbl>
      <w:tblPr>
        <w:tblStyle w:val="Table8"/>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440"/>
        <w:gridCol w:w="1350"/>
        <w:gridCol w:w="1713"/>
        <w:tblGridChange w:id="0">
          <w:tblGrid>
            <w:gridCol w:w="4852"/>
            <w:gridCol w:w="1440"/>
            <w:gridCol w:w="1350"/>
            <w:gridCol w:w="171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$129,000.00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25.16%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30.46%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35.08%</w:t>
            </w:r>
            <w:r w:rsidDel="00000000" w:rsidR="00000000" w:rsidRPr="00000000">
              <w:rPr>
                <w:rtl w:val="0"/>
              </w:rPr>
            </w:r>
          </w:p>
        </w:tc>
      </w:tr>
    </w:tbl>
    <w:p w:rsidR="00000000" w:rsidDel="00000000" w:rsidP="00000000" w:rsidRDefault="00000000" w:rsidRPr="00000000" w14:paraId="00000260">
      <w:pPr>
        <w:rPr>
          <w:rFonts w:ascii="Calibri" w:cs="Calibri" w:eastAsia="Calibri" w:hAnsi="Calibri"/>
          <w:color w:val="111111"/>
        </w:rPr>
      </w:pPr>
      <w:r w:rsidDel="00000000" w:rsidR="00000000" w:rsidRPr="00000000">
        <w:rPr>
          <w:rtl w:val="0"/>
        </w:rPr>
      </w:r>
    </w:p>
    <w:tbl>
      <w:tblPr>
        <w:tblStyle w:val="Table9"/>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852"/>
        <w:gridCol w:w="1440"/>
        <w:gridCol w:w="1350"/>
        <w:gridCol w:w="1713"/>
        <w:tblGridChange w:id="0">
          <w:tblGrid>
            <w:gridCol w:w="4852"/>
            <w:gridCol w:w="1440"/>
            <w:gridCol w:w="1350"/>
            <w:gridCol w:w="171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Advanced Education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$150,000.00</w:t>
            </w:r>
            <w:r w:rsidDel="00000000" w:rsidR="00000000" w:rsidRPr="00000000">
              <w:rPr>
                <w:rtl w:val="0"/>
              </w:rPr>
            </w:r>
          </w:p>
        </w:tc>
      </w:tr>
    </w:tbl>
    <w:p w:rsidR="00000000" w:rsidDel="00000000" w:rsidP="00000000" w:rsidRDefault="00000000" w:rsidRPr="00000000" w14:paraId="000002A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AA">
      <w:pPr>
        <w:rPr>
          <w:rFonts w:ascii="Calibri" w:cs="Calibri" w:eastAsia="Calibri" w:hAnsi="Calibri"/>
          <w:sz w:val="24"/>
          <w:szCs w:val="24"/>
        </w:rPr>
      </w:pPr>
      <w:r w:rsidDel="00000000" w:rsidR="00000000" w:rsidRPr="00000000">
        <w:rPr>
          <w:rtl w:val="0"/>
        </w:rPr>
      </w:r>
    </w:p>
    <w:sectPr>
      <w:headerReference r:id="rId8"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698500</wp:posOffset>
              </wp:positionH>
              <wp:positionV relativeFrom="paragraph">
                <wp:posOffset>-965199</wp:posOffset>
              </wp:positionV>
              <wp:extent cx="4524375" cy="257175"/>
              <wp:effectExtent b="0" l="0" r="0" t="0"/>
              <wp:wrapNone/>
              <wp:docPr id="1" name=""/>
              <a:graphic>
                <a:graphicData uri="http://schemas.microsoft.com/office/word/2010/wordprocessingShape">
                  <wps:wsp>
                    <wps:cNvSpPr/>
                    <wps:cNvPr id="2" name="Shape 2"/>
                    <wps:spPr>
                      <a:xfrm>
                        <a:off x="3088575" y="3656175"/>
                        <a:ext cx="4514850" cy="247650"/>
                      </a:xfrm>
                      <a:prstGeom prst="rect">
                        <a:avLst/>
                      </a:prstGeom>
                      <a:solidFill>
                        <a:srgbClr val="0E4C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698500</wp:posOffset>
              </wp:positionH>
              <wp:positionV relativeFrom="paragraph">
                <wp:posOffset>-965199</wp:posOffset>
              </wp:positionV>
              <wp:extent cx="4524375" cy="2571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524375" cy="25717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