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772400" cy="7886421"/>
                <wp:effectExtent b="0" l="0" r="0" t="0"/>
                <wp:wrapNone/>
                <wp:docPr id="1" name=""/>
                <a:graphic>
                  <a:graphicData uri="http://schemas.microsoft.com/office/word/2010/wordprocessingGroup">
                    <wpg:wgp>
                      <wpg:cNvGrpSpPr/>
                      <wpg:grpSpPr>
                        <a:xfrm>
                          <a:off x="1459800" y="0"/>
                          <a:ext cx="7772400" cy="7886421"/>
                          <a:chOff x="1459800" y="0"/>
                          <a:chExt cx="7772475" cy="7560000"/>
                        </a:xfrm>
                      </wpg:grpSpPr>
                      <wpg:grpSp>
                        <wpg:cNvGrpSpPr/>
                        <wpg:grpSpPr>
                          <a:xfrm>
                            <a:off x="1459800" y="0"/>
                            <a:ext cx="7772475" cy="7560000"/>
                            <a:chOff x="0" y="0"/>
                            <a:chExt cx="7772475" cy="10058400"/>
                          </a:xfrm>
                        </wpg:grpSpPr>
                        <wps:wsp>
                          <wps:cNvSpPr/>
                          <wps:cNvPr id="3" name="Shape 3"/>
                          <wps:spPr>
                            <a:xfrm>
                              <a:off x="0" y="0"/>
                              <a:ext cx="7772400" cy="1005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990109" cy="10058400"/>
                            </a:xfrm>
                            <a:prstGeom prst="rect">
                              <a:avLst/>
                            </a:prstGeom>
                            <a:solidFill>
                              <a:srgbClr val="EBCE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657475" y="2357432"/>
                              <a:ext cx="5115000" cy="5981700"/>
                            </a:xfrm>
                            <a:prstGeom prst="rect">
                              <a:avLst/>
                            </a:prstGeom>
                            <a:solidFill>
                              <a:srgbClr val="1F1F1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038475" y="2505724"/>
                              <a:ext cx="3543300" cy="11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ARCHITECT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7" name="Shape 7"/>
                          <wps:spPr>
                            <a:xfrm>
                              <a:off x="3048000" y="4800600"/>
                              <a:ext cx="3524250" cy="1095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THE BUSINESS/COMPANY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8" name="Shape 8"/>
                          <wps:spPr>
                            <a:xfrm>
                              <a:off x="3048000" y="5905500"/>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9" name="Shape 9"/>
                          <wps:spPr>
                            <a:xfrm>
                              <a:off x="3048000" y="735330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10" name="Shape 10"/>
                          <wps:spPr>
                            <a:xfrm>
                              <a:off x="85725" y="4276725"/>
                              <a:ext cx="5114925" cy="45719"/>
                            </a:xfrm>
                            <a:prstGeom prst="rect">
                              <a:avLst/>
                            </a:prstGeom>
                            <a:solidFill>
                              <a:srgbClr val="EBCE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772400" cy="7886421"/>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772400" cy="7886421"/>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spacing w:line="360" w:lineRule="auto"/>
        <w:ind w:hanging="180"/>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C">
      <w:pPr>
        <w:spacing w:line="360" w:lineRule="auto"/>
        <w:ind w:hanging="18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2D">
      <w:pPr>
        <w:spacing w:line="360" w:lineRule="auto"/>
        <w:ind w:hanging="18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spacing w:line="360" w:lineRule="auto"/>
        <w:ind w:hanging="18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Executive Summary                                                                                                                  [PAGE NUMBER]</w:t>
      </w:r>
    </w:p>
    <w:p w:rsidR="00000000" w:rsidDel="00000000" w:rsidP="00000000" w:rsidRDefault="00000000" w:rsidRPr="00000000" w14:paraId="0000002F">
      <w:pPr>
        <w:spacing w:line="360" w:lineRule="auto"/>
        <w:ind w:hanging="180"/>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0">
      <w:pPr>
        <w:spacing w:line="360" w:lineRule="auto"/>
        <w:ind w:hanging="18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Company Overview                                                                                                                  [PAGE NUMBER]</w:t>
      </w:r>
    </w:p>
    <w:p w:rsidR="00000000" w:rsidDel="00000000" w:rsidP="00000000" w:rsidRDefault="00000000" w:rsidRPr="00000000" w14:paraId="00000031">
      <w:pPr>
        <w:spacing w:line="360" w:lineRule="auto"/>
        <w:ind w:hanging="180"/>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2">
      <w:pPr>
        <w:spacing w:line="360" w:lineRule="auto"/>
        <w:ind w:hanging="18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Products and Services                                                                                                              [PAGE NUMBER]</w:t>
      </w:r>
    </w:p>
    <w:p w:rsidR="00000000" w:rsidDel="00000000" w:rsidP="00000000" w:rsidRDefault="00000000" w:rsidRPr="00000000" w14:paraId="00000033">
      <w:pPr>
        <w:spacing w:line="360" w:lineRule="auto"/>
        <w:ind w:hanging="18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4">
      <w:pPr>
        <w:spacing w:line="360" w:lineRule="auto"/>
        <w:ind w:hanging="18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Execution                                                                                                                                    [PAGE NUMBER]</w:t>
      </w:r>
    </w:p>
    <w:p w:rsidR="00000000" w:rsidDel="00000000" w:rsidP="00000000" w:rsidRDefault="00000000" w:rsidRPr="00000000" w14:paraId="00000035">
      <w:pPr>
        <w:spacing w:line="360" w:lineRule="auto"/>
        <w:ind w:hanging="180"/>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6">
      <w:pPr>
        <w:spacing w:line="360" w:lineRule="auto"/>
        <w:ind w:hanging="18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Operational Plan                                                                                                                       [PAGE NUMBER]</w:t>
      </w:r>
    </w:p>
    <w:p w:rsidR="00000000" w:rsidDel="00000000" w:rsidP="00000000" w:rsidRDefault="00000000" w:rsidRPr="00000000" w14:paraId="00000037">
      <w:pPr>
        <w:spacing w:line="360" w:lineRule="auto"/>
        <w:ind w:hanging="18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8">
      <w:pPr>
        <w:spacing w:line="360" w:lineRule="auto"/>
        <w:ind w:hanging="18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Financial Plan                                                                                                                             [PAGE NUMBER]</w:t>
      </w:r>
    </w:p>
    <w:p w:rsidR="00000000" w:rsidDel="00000000" w:rsidP="00000000" w:rsidRDefault="00000000" w:rsidRPr="00000000" w14:paraId="00000039">
      <w:pPr>
        <w:spacing w:line="360" w:lineRule="auto"/>
        <w:ind w:hanging="180"/>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[Latonia B. Stone]</w:t>
      </w:r>
      <w:r w:rsidDel="00000000" w:rsidR="00000000" w:rsidRPr="00000000">
        <w:rPr>
          <w:rFonts w:ascii="Calibri" w:cs="Calibri" w:eastAsia="Calibri" w:hAnsi="Calibri"/>
          <w:color w:val="111111"/>
          <w:rtl w:val="0"/>
        </w:rPr>
        <w:t xml:space="preserve"> is an independent architect based in </w:t>
      </w:r>
      <w:r w:rsidDel="00000000" w:rsidR="00000000" w:rsidRPr="00000000">
        <w:rPr>
          <w:rFonts w:ascii="Calibri" w:cs="Calibri" w:eastAsia="Calibri" w:hAnsi="Calibri"/>
          <w:color w:val="111111"/>
          <w:highlight w:val="yellow"/>
          <w:rtl w:val="0"/>
        </w:rPr>
        <w:t xml:space="preserve">[San Antonio]</w:t>
      </w:r>
      <w:r w:rsidDel="00000000" w:rsidR="00000000" w:rsidRPr="00000000">
        <w:rPr>
          <w:rFonts w:ascii="Calibri" w:cs="Calibri" w:eastAsia="Calibri" w:hAnsi="Calibri"/>
          <w:color w:val="111111"/>
          <w:rtl w:val="0"/>
        </w:rPr>
        <w:t xml:space="preserve">, Texas. Her services include all basic planning, design, and consultancy services. Stone plans to position herself as a reliable architect for millennial homeowners and retail store developers. In order to attract her target markets, she will utilize social media and other forms of digital marketing to communicate directly to her customers. </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Stone is committed to providing cost-efficient design, planning, and other architectural services for private project owners in San Antonio, Texas.</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Professionalism, creativity, and close coordination with the customer are central to </w:t>
      </w:r>
      <w:r w:rsidDel="00000000" w:rsidR="00000000" w:rsidRPr="00000000">
        <w:rPr>
          <w:rFonts w:ascii="Calibri" w:cs="Calibri" w:eastAsia="Calibri" w:hAnsi="Calibri"/>
          <w:color w:val="111111"/>
          <w:highlight w:val="yellow"/>
          <w:rtl w:val="0"/>
        </w:rPr>
        <w:t xml:space="preserve">[Latonia Stone's]</w:t>
      </w:r>
      <w:r w:rsidDel="00000000" w:rsidR="00000000" w:rsidRPr="00000000">
        <w:rPr>
          <w:rFonts w:ascii="Calibri" w:cs="Calibri" w:eastAsia="Calibri" w:hAnsi="Calibri"/>
          <w:color w:val="111111"/>
          <w:rtl w:val="0"/>
        </w:rPr>
        <w:t xml:space="preserve"> conduct of business. </w:t>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Stone aims to build good and profitable relationships with homeowners and commercial builders in San Antonio. She aspires to be one of the trusted contractors of architectural services in the city.</w:t>
      </w:r>
    </w:p>
    <w:p w:rsidR="00000000" w:rsidDel="00000000" w:rsidP="00000000" w:rsidRDefault="00000000" w:rsidRPr="00000000" w14:paraId="000000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Both residential and non-residential constructions are booming in </w:t>
      </w:r>
      <w:r w:rsidDel="00000000" w:rsidR="00000000" w:rsidRPr="00000000">
        <w:rPr>
          <w:rFonts w:ascii="Calibri" w:cs="Calibri" w:eastAsia="Calibri" w:hAnsi="Calibri"/>
          <w:color w:val="111111"/>
          <w:highlight w:val="yellow"/>
          <w:rtl w:val="0"/>
        </w:rPr>
        <w:t xml:space="preserve">[San Antonio, TX]</w:t>
      </w:r>
      <w:r w:rsidDel="00000000" w:rsidR="00000000" w:rsidRPr="00000000">
        <w:rPr>
          <w:rFonts w:ascii="Calibri" w:cs="Calibri" w:eastAsia="Calibri" w:hAnsi="Calibri"/>
          <w:color w:val="111111"/>
          <w:rtl w:val="0"/>
        </w:rPr>
        <w:t xml:space="preserve">. The value of residential construction is seen to increase as the demand for construction of single and multi-family residential units increases. Recent developments in the busier districts of the city foresee more commercial property development projects in the future. Independent architects, engineers, and other key industry personnel will be more in demand as contractors and project owners bid for reasonably priced yet quality service providers.</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Architecture Industry / Construction Industry</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Latonia B. Stone, Owner/Operator</w:t>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total start-up cost is </w:t>
      </w:r>
      <w:r w:rsidDel="00000000" w:rsidR="00000000" w:rsidRPr="00000000">
        <w:rPr>
          <w:rFonts w:ascii="Calibri" w:cs="Calibri" w:eastAsia="Calibri" w:hAnsi="Calibri"/>
          <w:color w:val="111111"/>
          <w:highlight w:val="yellow"/>
          <w:rtl w:val="0"/>
        </w:rPr>
        <w:t xml:space="preserve">[$50,700.00]</w:t>
      </w:r>
      <w:r w:rsidDel="00000000" w:rsidR="00000000" w:rsidRPr="00000000">
        <w:rPr>
          <w:rFonts w:ascii="Calibri" w:cs="Calibri" w:eastAsia="Calibri" w:hAnsi="Calibri"/>
          <w:color w:val="111111"/>
          <w:rtl w:val="0"/>
        </w:rPr>
        <w:t xml:space="preserve">, covering basic expenses such as rent, utilities, equipment and tools, and operational costs.</w:t>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tbl>
      <w:tblPr>
        <w:tblStyle w:val="Table1"/>
        <w:tblW w:w="909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6420"/>
        <w:gridCol w:w="2670"/>
        <w:tblGridChange w:id="0">
          <w:tblGrid>
            <w:gridCol w:w="6420"/>
            <w:gridCol w:w="267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tcPr>
          <w:p w:rsidR="00000000" w:rsidDel="00000000" w:rsidP="00000000" w:rsidRDefault="00000000" w:rsidRPr="00000000" w14:paraId="0000006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tcPr>
          <w:p w:rsidR="00000000" w:rsidDel="00000000" w:rsidP="00000000" w:rsidRDefault="00000000" w:rsidRPr="00000000" w14:paraId="0000006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$50,700.00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3">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tcPr>
          <w:p w:rsidR="00000000" w:rsidDel="00000000" w:rsidP="00000000" w:rsidRDefault="00000000" w:rsidRPr="00000000" w14:paraId="0000007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tcPr>
          <w:p w:rsidR="00000000" w:rsidDel="00000000" w:rsidP="00000000" w:rsidRDefault="00000000" w:rsidRPr="00000000" w14:paraId="0000007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tcPr>
          <w:p w:rsidR="00000000" w:rsidDel="00000000" w:rsidP="00000000" w:rsidRDefault="00000000" w:rsidRPr="00000000" w14:paraId="0000007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tcPr>
          <w:p w:rsidR="00000000" w:rsidDel="00000000" w:rsidP="00000000" w:rsidRDefault="00000000" w:rsidRPr="00000000" w14:paraId="0000007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1">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tcPr>
          <w:p w:rsidR="00000000" w:rsidDel="00000000" w:rsidP="00000000" w:rsidRDefault="00000000" w:rsidRPr="00000000" w14:paraId="00000083">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tcPr>
          <w:p w:rsidR="00000000" w:rsidDel="00000000" w:rsidP="00000000" w:rsidRDefault="00000000" w:rsidRPr="00000000" w14:paraId="0000008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tcPr>
          <w:p w:rsidR="00000000" w:rsidDel="00000000" w:rsidP="00000000" w:rsidRDefault="00000000" w:rsidRPr="00000000" w14:paraId="0000008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tcPr>
          <w:p w:rsidR="00000000" w:rsidDel="00000000" w:rsidP="00000000" w:rsidRDefault="00000000" w:rsidRPr="00000000" w14:paraId="0000008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tcPr>
          <w:p w:rsidR="00000000" w:rsidDel="00000000" w:rsidP="00000000" w:rsidRDefault="00000000" w:rsidRPr="00000000" w14:paraId="00000095">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tcPr>
          <w:p w:rsidR="00000000" w:rsidDel="00000000" w:rsidP="00000000" w:rsidRDefault="00000000" w:rsidRPr="00000000" w14:paraId="00000097">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tcPr>
          <w:p w:rsidR="00000000" w:rsidDel="00000000" w:rsidP="00000000" w:rsidRDefault="00000000" w:rsidRPr="00000000" w14:paraId="0000009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tcPr>
          <w:p w:rsidR="00000000" w:rsidDel="00000000" w:rsidP="00000000" w:rsidRDefault="00000000" w:rsidRPr="00000000" w14:paraId="0000009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&amp; Tools</w:t>
            </w:r>
          </w:p>
        </w:tc>
        <w:tc>
          <w:tcPr>
            <w:shd w:fill="auto" w:val="clear"/>
            <w:tcMar>
              <w:top w:w="40.0" w:type="dxa"/>
              <w:left w:w="40.0" w:type="dxa"/>
              <w:bottom w:w="40.0" w:type="dxa"/>
              <w:right w:w="40.0" w:type="dxa"/>
            </w:tcMar>
          </w:tcPr>
          <w:p w:rsidR="00000000" w:rsidDel="00000000" w:rsidP="00000000" w:rsidRDefault="00000000" w:rsidRPr="00000000" w14:paraId="0000009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tcPr>
          <w:p w:rsidR="00000000" w:rsidDel="00000000" w:rsidP="00000000" w:rsidRDefault="00000000" w:rsidRPr="00000000" w14:paraId="0000009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&amp; Promotion</w:t>
            </w:r>
          </w:p>
        </w:tc>
        <w:tc>
          <w:tcPr>
            <w:shd w:fill="auto" w:val="clear"/>
            <w:tcMar>
              <w:top w:w="40.0" w:type="dxa"/>
              <w:left w:w="40.0" w:type="dxa"/>
              <w:bottom w:w="40.0" w:type="dxa"/>
              <w:right w:w="40.0" w:type="dxa"/>
            </w:tcMar>
          </w:tcPr>
          <w:p w:rsidR="00000000" w:rsidDel="00000000" w:rsidP="00000000" w:rsidRDefault="00000000" w:rsidRPr="00000000" w14:paraId="000000A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$23,200.00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7">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tcPr>
          <w:p w:rsidR="00000000" w:rsidDel="00000000" w:rsidP="00000000" w:rsidRDefault="00000000" w:rsidRPr="00000000" w14:paraId="000000A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tcPr>
          <w:p w:rsidR="00000000" w:rsidDel="00000000" w:rsidP="00000000" w:rsidRDefault="00000000" w:rsidRPr="00000000" w14:paraId="000000A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tcPr>
          <w:p w:rsidR="00000000" w:rsidDel="00000000" w:rsidP="00000000" w:rsidRDefault="00000000" w:rsidRPr="00000000" w14:paraId="000000A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$27,500.00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$50,700.00</w:t>
            </w:r>
            <w:r w:rsidDel="00000000" w:rsidR="00000000" w:rsidRPr="00000000">
              <w:rPr>
                <w:rtl w:val="0"/>
              </w:rPr>
            </w:r>
          </w:p>
        </w:tc>
      </w:tr>
    </w:tbl>
    <w:p w:rsidR="00000000" w:rsidDel="00000000" w:rsidP="00000000" w:rsidRDefault="00000000" w:rsidRPr="00000000" w14:paraId="000000B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tl w:val="0"/>
        </w:rPr>
      </w:r>
    </w:p>
    <w:tbl>
      <w:tblPr>
        <w:tblStyle w:val="Table2"/>
        <w:tblW w:w="9300.0" w:type="dxa"/>
        <w:jc w:val="left"/>
        <w:tblInd w:w="16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80"/>
        <w:gridCol w:w="2685"/>
        <w:gridCol w:w="3435"/>
        <w:tblGridChange w:id="0">
          <w:tblGrid>
            <w:gridCol w:w="3180"/>
            <w:gridCol w:w="2685"/>
            <w:gridCol w:w="343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Latonia B. Stone</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Overall Management</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Design and planning, organization, negotiation</w:t>
            </w:r>
          </w:p>
        </w:tc>
      </w:tr>
    </w:tbl>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tbl>
      <w:tblPr>
        <w:tblStyle w:val="Table3"/>
        <w:tblW w:w="9390.0" w:type="dxa"/>
        <w:jc w:val="left"/>
        <w:tblInd w:w="7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695"/>
        <w:gridCol w:w="4695"/>
        <w:tblGridChange w:id="0">
          <w:tblGrid>
            <w:gridCol w:w="4695"/>
            <w:gridCol w:w="469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Register with the Texas Board of Architectural Examiners</w:t>
            </w:r>
          </w:p>
        </w:tc>
        <w:tc>
          <w:tcPr>
            <w:shd w:fill="auto" w:val="clear"/>
            <w:tcMar>
              <w:top w:w="100.0" w:type="dxa"/>
              <w:left w:w="100.0" w:type="dxa"/>
              <w:bottom w:w="100.0" w:type="dxa"/>
              <w:right w:w="100.0" w:type="dxa"/>
            </w:tcMar>
          </w:tcPr>
          <w:p w:rsidR="00000000" w:rsidDel="00000000" w:rsidP="00000000" w:rsidRDefault="00000000" w:rsidRPr="00000000" w14:paraId="000000C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Completed all pre-examination requirements on September 29, 2018</w:t>
            </w:r>
          </w:p>
          <w:p w:rsidR="00000000" w:rsidDel="00000000" w:rsidP="00000000" w:rsidRDefault="00000000" w:rsidRPr="00000000" w14:paraId="000000C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Passed the examination on October 27, 2018</w:t>
            </w:r>
          </w:p>
        </w:tc>
      </w:tr>
      <w:t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Acquire funds for start-up expenses</w:t>
            </w:r>
          </w:p>
        </w:tc>
        <w:tc>
          <w:tcPr>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Loan $5,000.00 from parents on December 1, 2018</w:t>
            </w:r>
          </w:p>
        </w:tc>
      </w:tr>
      <w:t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client list</w:t>
            </w:r>
          </w:p>
        </w:tc>
        <w:tc>
          <w:tcPr>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Acquire a mailing list of potential customers in November 2018</w:t>
            </w:r>
          </w:p>
          <w:p w:rsidR="00000000" w:rsidDel="00000000" w:rsidP="00000000" w:rsidRDefault="00000000" w:rsidRPr="00000000" w14:paraId="000000C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Send service proposal to select recipients in December 2018</w:t>
            </w:r>
          </w:p>
        </w:tc>
      </w:tr>
      <w:t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on Q3 of FY 2020</w:t>
            </w:r>
          </w:p>
        </w:tc>
        <w:tc>
          <w:tcPr>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Created sales and marketing plan on December 2, 2018</w:t>
            </w:r>
          </w:p>
          <w:p w:rsidR="00000000" w:rsidDel="00000000" w:rsidP="00000000" w:rsidRDefault="00000000" w:rsidRPr="00000000" w14:paraId="000000C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Created budget outline for 1-year operations on December 7, 2018</w:t>
            </w:r>
          </w:p>
        </w:tc>
      </w:tr>
    </w:tbl>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rtl w:val="0"/>
        </w:rPr>
        <w:t xml:space="preserve">Architect Stone offers standard architectural services such as design certification, exterior and interior design, measurement survey and drawing, and basic consultancy. She specializes in designing and planning residential and retail properties.</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Simplicity is key in designing exteriors and interiors that are both ergonomic and eye pleasing. Latonia Stone takes pride in her ability to combine what’s necessary and pretty in order to come up with a design that will benefit her clients in the long run.</w:t>
      </w:r>
    </w:p>
    <w:p w:rsidR="00000000" w:rsidDel="00000000" w:rsidP="00000000" w:rsidRDefault="00000000" w:rsidRPr="00000000" w14:paraId="000000D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Pricing strategies will be project-based. Cost-plus pricing will be applied to projects that require additional materials and paraphernalia. Architect Stone will charge a fixed hourly fee for consultancy and certification services. </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rtl w:val="0"/>
        </w:rPr>
        <w:t xml:space="preserve">Architect Stone aims to secure contractual work for residential and retail properties. The strategies for reaching her target market include networking through social media and conventions related to construction and design.</w:t>
      </w: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w:t>
      </w:r>
      <w:r w:rsidDel="00000000" w:rsidR="00000000" w:rsidRPr="00000000">
        <w:rPr>
          <w:rFonts w:ascii="Calibri" w:cs="Calibri" w:eastAsia="Calibri" w:hAnsi="Calibri"/>
          <w:color w:val="111111"/>
          <w:rtl w:val="0"/>
        </w:rPr>
        <w:t xml:space="preserve"> As of 2018, the construction industry in Texas has the highest growth rate at 10% in the US. In San Antonio alone, experts anticipate a 13% growth rate and 9% employment growth rate, which means that there are sufficient job opportunities in the city for large firms and independent contractors alike. Major industry drivers include non-residential design projects for mid- to large-scale firms. Small firms and individual contractors will find a considerable number of potential clients in the residential construction market.</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tbl>
      <w:tblPr>
        <w:tblStyle w:val="Table4"/>
        <w:tblW w:w="9135.0" w:type="dxa"/>
        <w:jc w:val="left"/>
        <w:tblInd w:w="11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827"/>
        <w:gridCol w:w="1827"/>
        <w:gridCol w:w="1827"/>
        <w:gridCol w:w="1827"/>
        <w:gridCol w:w="1827"/>
        <w:tblGridChange w:id="0">
          <w:tblGrid>
            <w:gridCol w:w="1827"/>
            <w:gridCol w:w="1827"/>
            <w:gridCol w:w="1827"/>
            <w:gridCol w:w="1827"/>
            <w:gridCol w:w="1827"/>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Latonia B. Stone, RA</w:t>
            </w:r>
          </w:p>
        </w:tc>
        <w:tc>
          <w:tcPr>
            <w:shd w:fill="auto" w:val="clear"/>
            <w:tcMar>
              <w:top w:w="100.0" w:type="dxa"/>
              <w:left w:w="100.0" w:type="dxa"/>
              <w:bottom w:w="100.0" w:type="dxa"/>
              <w:right w:w="100.0" w:type="dxa"/>
            </w:tcMar>
          </w:tcPr>
          <w:p w:rsidR="00000000" w:rsidDel="00000000" w:rsidP="00000000" w:rsidRDefault="00000000" w:rsidRPr="00000000" w14:paraId="000000E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Strong creative agency</w:t>
            </w:r>
          </w:p>
        </w:tc>
        <w:tc>
          <w:tcPr>
            <w:shd w:fill="auto" w:val="clear"/>
            <w:tcMar>
              <w:top w:w="100.0" w:type="dxa"/>
              <w:left w:w="100.0" w:type="dxa"/>
              <w:bottom w:w="100.0" w:type="dxa"/>
              <w:right w:w="100.0" w:type="dxa"/>
            </w:tcMar>
          </w:tcPr>
          <w:p w:rsidR="00000000" w:rsidDel="00000000" w:rsidP="00000000" w:rsidRDefault="00000000" w:rsidRPr="00000000" w14:paraId="000000E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91" w:right="0" w:hanging="191"/>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second opinion on business decisions</w:t>
            </w:r>
          </w:p>
        </w:tc>
        <w:tc>
          <w:tcPr>
            <w:shd w:fill="auto" w:val="clear"/>
            <w:tcMar>
              <w:top w:w="100.0" w:type="dxa"/>
              <w:left w:w="100.0" w:type="dxa"/>
              <w:bottom w:w="100.0" w:type="dxa"/>
              <w:right w:w="100.0" w:type="dxa"/>
            </w:tcMar>
          </w:tcPr>
          <w:p w:rsidR="00000000" w:rsidDel="00000000" w:rsidP="00000000" w:rsidRDefault="00000000" w:rsidRPr="00000000" w14:paraId="000000E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64"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homeowners looking for contractors who can adjust their prices accordingly</w:t>
            </w:r>
          </w:p>
        </w:tc>
        <w:tc>
          <w:tcPr>
            <w:shd w:fill="auto" w:val="clear"/>
            <w:tcMar>
              <w:top w:w="100.0" w:type="dxa"/>
              <w:left w:w="100.0" w:type="dxa"/>
              <w:bottom w:w="100.0" w:type="dxa"/>
              <w:right w:w="100.0" w:type="dxa"/>
            </w:tcMar>
          </w:tcPr>
          <w:p w:rsidR="00000000" w:rsidDel="00000000" w:rsidP="00000000" w:rsidRDefault="00000000" w:rsidRPr="00000000" w14:paraId="000000E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competing independent architects</w:t>
            </w:r>
          </w:p>
        </w:tc>
      </w:tr>
      <w:t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ArchiTex Design Studio</w:t>
            </w:r>
          </w:p>
        </w:tc>
        <w:tc>
          <w:tcPr>
            <w:shd w:fill="auto" w:val="clear"/>
            <w:tcMar>
              <w:top w:w="100.0" w:type="dxa"/>
              <w:left w:w="100.0" w:type="dxa"/>
              <w:bottom w:w="100.0" w:type="dxa"/>
              <w:right w:w="100.0" w:type="dxa"/>
            </w:tcMar>
          </w:tcPr>
          <w:p w:rsidR="00000000" w:rsidDel="00000000" w:rsidP="00000000" w:rsidRDefault="00000000" w:rsidRPr="00000000" w14:paraId="000000E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Sufficient working team</w:t>
            </w:r>
          </w:p>
        </w:tc>
        <w:tc>
          <w:tcPr>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91" w:right="0" w:hanging="191"/>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Weak internal management systems</w:t>
            </w:r>
          </w:p>
        </w:tc>
        <w:tc>
          <w:tcPr>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64"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tech startups opening in San Antonio in need of like-minded building design consultants</w:t>
            </w:r>
          </w:p>
        </w:tc>
        <w:tc>
          <w:tcPr>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 market volatility</w:t>
            </w:r>
          </w:p>
        </w:tc>
      </w:tr>
      <w:t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N Improve Home Renovation Services</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18"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 customer base</w:t>
            </w:r>
          </w:p>
        </w:tc>
        <w:tc>
          <w:tcPr>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91" w:right="0" w:hanging="191"/>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Poor digital marketing strategies</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164"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Positive customer referrals/recommendations</w:t>
            </w:r>
          </w:p>
        </w:tc>
        <w:tc>
          <w:tcPr>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Customers' need for online accessibility </w:t>
            </w:r>
          </w:p>
        </w:tc>
      </w:tr>
    </w:tbl>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Architect Stone will utilize social media and other digital capacities to attract her target market of new homeowners and retail store developers. </w:t>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tl w:val="0"/>
        </w:rPr>
      </w:r>
    </w:p>
    <w:tbl>
      <w:tblPr>
        <w:tblStyle w:val="Table5"/>
        <w:tblW w:w="9255.0" w:type="dxa"/>
        <w:jc w:val="left"/>
        <w:tblInd w:w="14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213"/>
        <w:gridCol w:w="2212"/>
        <w:gridCol w:w="1935"/>
        <w:gridCol w:w="2895"/>
        <w:tblGridChange w:id="0">
          <w:tblGrid>
            <w:gridCol w:w="2213"/>
            <w:gridCol w:w="2212"/>
            <w:gridCol w:w="1935"/>
            <w:gridCol w:w="289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marketing</w:t>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Facebook, Instagram and Twitter pages</w:t>
            </w:r>
          </w:p>
          <w:p w:rsidR="00000000" w:rsidDel="00000000" w:rsidP="00000000" w:rsidRDefault="00000000" w:rsidRPr="00000000" w14:paraId="0000010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Sign up with LinkedIn and Houzz</w:t>
            </w:r>
          </w:p>
          <w:p w:rsidR="00000000" w:rsidDel="00000000" w:rsidP="00000000" w:rsidRDefault="00000000" w:rsidRPr="00000000" w14:paraId="0000010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Develop a blog </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0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2nd to 3rd week of December 2018</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of inquiries directly messaged to any of the pages/accounts</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Word-of-mouth advertising</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Attend design conventions, real estate development events, and other related conferences</w:t>
            </w:r>
          </w:p>
          <w:p w:rsidR="00000000" w:rsidDel="00000000" w:rsidP="00000000" w:rsidRDefault="00000000" w:rsidRPr="00000000" w14:paraId="0000010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52" w:right="0" w:hanging="25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Ask friends and relatives to spread the word</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20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October 2018 to present</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Obtain contacts from other firms, developers, and other pertinent industry players</w:t>
            </w:r>
          </w:p>
        </w:tc>
      </w:tr>
    </w:tbl>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Organizational Structure: </w:t>
      </w:r>
      <w:r w:rsidDel="00000000" w:rsidR="00000000" w:rsidRPr="00000000">
        <w:rPr>
          <w:rFonts w:ascii="Calibri" w:cs="Calibri" w:eastAsia="Calibri" w:hAnsi="Calibri"/>
          <w:color w:val="111111"/>
          <w:rtl w:val="0"/>
        </w:rPr>
        <w:t xml:space="preserve">All roles and functions in the business will be the responsibility of Architect Stone.</w:t>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Location and Facilities: </w:t>
      </w:r>
      <w:r w:rsidDel="00000000" w:rsidR="00000000" w:rsidRPr="00000000">
        <w:rPr>
          <w:rFonts w:ascii="Calibri" w:cs="Calibri" w:eastAsia="Calibri" w:hAnsi="Calibri"/>
          <w:color w:val="111111"/>
          <w:rtl w:val="0"/>
        </w:rPr>
        <w:t xml:space="preserve">Stone will operate the business at her residential unit in Todds Lane.  </w:t>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tl w:val="0"/>
        </w:rPr>
      </w:r>
    </w:p>
    <w:tbl>
      <w:tblPr>
        <w:tblStyle w:val="Table6"/>
        <w:tblW w:w="918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040"/>
        <w:gridCol w:w="4140"/>
        <w:tblGridChange w:id="0">
          <w:tblGrid>
            <w:gridCol w:w="5040"/>
            <w:gridCol w:w="41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AutoCAD 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Microsoft Office 2016 Professional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Plotter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Multi-functional printer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bl>
    <w:p w:rsidR="00000000" w:rsidDel="00000000" w:rsidP="00000000" w:rsidRDefault="00000000" w:rsidRPr="00000000" w14:paraId="000001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IT Infrastructure</w:t>
      </w:r>
      <w:r w:rsidDel="00000000" w:rsidR="00000000" w:rsidRPr="00000000">
        <w:rPr>
          <w:rtl w:val="0"/>
        </w:rPr>
      </w:r>
    </w:p>
    <w:p w:rsidR="00000000" w:rsidDel="00000000" w:rsidP="00000000" w:rsidRDefault="00000000" w:rsidRPr="00000000" w14:paraId="00000126">
      <w:pPr>
        <w:ind w:left="720"/>
        <w:jc w:val="both"/>
        <w:rPr>
          <w:rFonts w:ascii="Calibri" w:cs="Calibri" w:eastAsia="Calibri" w:hAnsi="Calibri"/>
          <w:b w:val="1"/>
          <w:color w:val="111111"/>
        </w:rPr>
      </w:pPr>
      <w:r w:rsidDel="00000000" w:rsidR="00000000" w:rsidRPr="00000000">
        <w:rPr>
          <w:rtl w:val="0"/>
        </w:rPr>
      </w:r>
    </w:p>
    <w:tbl>
      <w:tblPr>
        <w:tblStyle w:val="Table7"/>
        <w:tblW w:w="930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075"/>
        <w:gridCol w:w="1695"/>
        <w:gridCol w:w="4530"/>
        <w:tblGridChange w:id="0">
          <w:tblGrid>
            <w:gridCol w:w="3075"/>
            <w:gridCol w:w="1695"/>
            <w:gridCol w:w="453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Data Storage</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2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7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Basic storage capacities only</w:t>
            </w:r>
          </w:p>
          <w:p w:rsidR="00000000" w:rsidDel="00000000" w:rsidP="00000000" w:rsidRDefault="00000000" w:rsidRPr="00000000" w14:paraId="0000012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7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be upgraded once clients come in</w:t>
            </w:r>
          </w:p>
        </w:tc>
      </w:tr>
      <w:t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Network Security</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3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7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be checked by IT service provider</w:t>
            </w:r>
          </w:p>
        </w:tc>
      </w:tr>
      <w:t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170" w:right="0" w:hanging="18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LinkedIn, Facebook, Instagram, Twitter, Houzz</w:t>
            </w:r>
          </w:p>
        </w:tc>
      </w:tr>
    </w:tbl>
    <w:p w:rsidR="00000000" w:rsidDel="00000000" w:rsidP="00000000" w:rsidRDefault="00000000" w:rsidRPr="00000000" w14:paraId="0000013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Assumptions: </w:t>
      </w:r>
      <w:r w:rsidDel="00000000" w:rsidR="00000000" w:rsidRPr="00000000">
        <w:rPr>
          <w:rFonts w:ascii="Calibri" w:cs="Calibri" w:eastAsia="Calibri" w:hAnsi="Calibri"/>
          <w:color w:val="111111"/>
          <w:rtl w:val="0"/>
        </w:rPr>
        <w:t xml:space="preserve">The financial plan for this business is based on the following assumptions:</w:t>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1. Monthly expenses after Q1 of 2019 will not exceed $2,000.00.</w:t>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Fonts w:ascii="Calibri" w:cs="Calibri" w:eastAsia="Calibri" w:hAnsi="Calibri"/>
          <w:color w:val="111111"/>
          <w:rtl w:val="0"/>
        </w:rPr>
        <w:tab/>
        <w:t xml:space="preserve">2. Revenue from contractual work will come in by Q2 of 2019.</w:t>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791200" cy="32004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912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b w:val="1"/>
          <w:color w:val="111111"/>
        </w:rPr>
      </w:pPr>
      <w:bookmarkStart w:colFirst="0" w:colLast="0" w:name="_gjdgxs" w:id="0"/>
      <w:bookmarkEnd w:id="0"/>
      <w:r w:rsidDel="00000000" w:rsidR="00000000" w:rsidRPr="00000000">
        <w:rPr>
          <w:rFonts w:ascii="Calibri" w:cs="Calibri" w:eastAsia="Calibri" w:hAnsi="Calibri"/>
          <w:b w:val="1"/>
          <w:color w:val="111111"/>
        </w:rPr>
        <w:drawing>
          <wp:inline distB="0" distT="0" distL="0" distR="0">
            <wp:extent cx="5788152" cy="32004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88152"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Financing: </w:t>
      </w:r>
      <w:r w:rsidDel="00000000" w:rsidR="00000000" w:rsidRPr="00000000">
        <w:rPr>
          <w:rFonts w:ascii="Calibri" w:cs="Calibri" w:eastAsia="Calibri" w:hAnsi="Calibri"/>
          <w:color w:val="111111"/>
          <w:rtl w:val="0"/>
        </w:rPr>
        <w:t xml:space="preserve">Architect Stone will finance the business through personal funds and a loan from her parents. Beginning in FY 2020, operational costs will be covered by business revenue. </w:t>
      </w:r>
    </w:p>
    <w:p w:rsidR="00000000" w:rsidDel="00000000" w:rsidP="00000000" w:rsidRDefault="00000000" w:rsidRPr="00000000" w14:paraId="0000014C">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4E">
      <w:pPr>
        <w:rPr>
          <w:rFonts w:ascii="Calibri" w:cs="Calibri" w:eastAsia="Calibri" w:hAnsi="Calibri"/>
          <w:b w:val="1"/>
          <w:color w:val="111111"/>
        </w:rPr>
      </w:pPr>
      <w:r w:rsidDel="00000000" w:rsidR="00000000" w:rsidRPr="00000000">
        <w:rPr>
          <w:rtl w:val="0"/>
        </w:rPr>
      </w:r>
    </w:p>
    <w:tbl>
      <w:tblPr>
        <w:tblStyle w:val="Table8"/>
        <w:tblW w:w="936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484"/>
        <w:gridCol w:w="1292"/>
        <w:gridCol w:w="1292"/>
        <w:gridCol w:w="1292"/>
        <w:tblGridChange w:id="0">
          <w:tblGrid>
            <w:gridCol w:w="5484"/>
            <w:gridCol w:w="1292"/>
            <w:gridCol w:w="1292"/>
            <w:gridCol w:w="1292"/>
          </w:tblGrid>
        </w:tblGridChange>
      </w:tblGrid>
      <w:tr>
        <w:trPr>
          <w:trHeight w:val="340" w:hRule="atLeast"/>
        </w:trPr>
        <w:tc>
          <w:tcPr>
            <w:gridSpan w:val="4"/>
            <w:shd w:fill="ffffff" w:val="clear"/>
            <w:tcMar>
              <w:top w:w="40.0" w:type="dxa"/>
              <w:left w:w="40.0" w:type="dxa"/>
              <w:bottom w:w="40.0" w:type="dxa"/>
              <w:right w:w="40.0" w:type="dxa"/>
            </w:tcMar>
            <w:vAlign w:val="center"/>
          </w:tcPr>
          <w:p w:rsidR="00000000" w:rsidDel="00000000" w:rsidP="00000000" w:rsidRDefault="00000000" w:rsidRPr="00000000" w14:paraId="0000014F">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53">
            <w:pPr>
              <w:widowControl w:val="0"/>
              <w:ind w:firstLine="14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5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5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5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57">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5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$19,551.00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5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$38,769.99</w:t>
            </w:r>
          </w:p>
        </w:tc>
        <w:tc>
          <w:tcPr>
            <w:shd w:fill="ffffff" w:val="clear"/>
            <w:tcMar>
              <w:top w:w="40.0" w:type="dxa"/>
              <w:left w:w="40.0" w:type="dxa"/>
              <w:bottom w:w="40.0" w:type="dxa"/>
              <w:right w:w="40.0" w:type="dxa"/>
            </w:tcMar>
            <w:vAlign w:val="bottom"/>
          </w:tcPr>
          <w:p w:rsidR="00000000" w:rsidDel="00000000" w:rsidP="00000000" w:rsidRDefault="00000000" w:rsidRPr="00000000" w14:paraId="0000015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$51,284.46</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5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5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5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5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5F">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6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6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7">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6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$18,551.00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$36,269.99</w:t>
            </w:r>
          </w:p>
        </w:tc>
        <w:tc>
          <w:tcPr>
            <w:shd w:fill="ffffff" w:val="clear"/>
            <w:tcMar>
              <w:top w:w="40.0" w:type="dxa"/>
              <w:left w:w="40.0" w:type="dxa"/>
              <w:bottom w:w="40.0" w:type="dxa"/>
              <w:right w:w="40.0" w:type="dxa"/>
            </w:tcMar>
            <w:vAlign w:val="bottom"/>
          </w:tcPr>
          <w:p w:rsidR="00000000" w:rsidDel="00000000" w:rsidP="00000000" w:rsidRDefault="00000000" w:rsidRPr="00000000" w14:paraId="0000016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$48,284.46</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B">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6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94.89%</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6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93.55%</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6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94.15%</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6F">
            <w:pPr>
              <w:widowControl w:val="0"/>
              <w:ind w:firstLine="14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0">
            <w:pPr>
              <w:widowControl w:val="0"/>
              <w:ind w:firstLine="14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1">
            <w:pPr>
              <w:widowControl w:val="0"/>
              <w:ind w:firstLine="14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2">
            <w:pPr>
              <w:widowControl w:val="0"/>
              <w:ind w:firstLine="140"/>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73">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4">
            <w:pPr>
              <w:widowControl w:val="0"/>
              <w:ind w:firstLine="14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5">
            <w:pPr>
              <w:widowControl w:val="0"/>
              <w:ind w:firstLine="14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76">
            <w:pPr>
              <w:widowControl w:val="0"/>
              <w:ind w:firstLine="14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tcPr>
          <w:p w:rsidR="00000000" w:rsidDel="00000000" w:rsidP="00000000" w:rsidRDefault="00000000" w:rsidRPr="00000000" w14:paraId="0000017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tcPr>
          <w:p w:rsidR="00000000" w:rsidDel="00000000" w:rsidP="00000000" w:rsidRDefault="00000000" w:rsidRPr="00000000" w14:paraId="0000017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tcPr>
          <w:p w:rsidR="00000000" w:rsidDel="00000000" w:rsidP="00000000" w:rsidRDefault="00000000" w:rsidRPr="00000000" w14:paraId="0000017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tcPr>
          <w:p w:rsidR="00000000" w:rsidDel="00000000" w:rsidP="00000000" w:rsidRDefault="00000000" w:rsidRPr="00000000" w14:paraId="0000017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w:t>
            </w:r>
          </w:p>
        </w:tc>
        <w:tc>
          <w:tcPr>
            <w:shd w:fill="auto" w:val="clear"/>
            <w:tcMar>
              <w:top w:w="40.0" w:type="dxa"/>
              <w:left w:w="40.0" w:type="dxa"/>
              <w:bottom w:w="40.0" w:type="dxa"/>
              <w:right w:w="40.0" w:type="dxa"/>
            </w:tcMar>
          </w:tcPr>
          <w:p w:rsidR="00000000" w:rsidDel="00000000" w:rsidP="00000000" w:rsidRDefault="00000000" w:rsidRPr="00000000" w14:paraId="0000017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w:t>
            </w:r>
          </w:p>
        </w:tc>
        <w:tc>
          <w:tcPr>
            <w:shd w:fill="auto" w:val="clear"/>
            <w:tcMar>
              <w:top w:w="40.0" w:type="dxa"/>
              <w:left w:w="40.0" w:type="dxa"/>
              <w:bottom w:w="40.0" w:type="dxa"/>
              <w:right w:w="40.0" w:type="dxa"/>
            </w:tcMar>
          </w:tcPr>
          <w:p w:rsidR="00000000" w:rsidDel="00000000" w:rsidP="00000000" w:rsidRDefault="00000000" w:rsidRPr="00000000" w14:paraId="0000017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&amp; Tools</w:t>
            </w:r>
          </w:p>
        </w:tc>
        <w:tc>
          <w:tcPr>
            <w:shd w:fill="auto" w:val="clear"/>
            <w:tcMar>
              <w:top w:w="40.0" w:type="dxa"/>
              <w:left w:w="40.0" w:type="dxa"/>
              <w:bottom w:w="40.0" w:type="dxa"/>
              <w:right w:w="40.0" w:type="dxa"/>
            </w:tcMar>
          </w:tcPr>
          <w:p w:rsidR="00000000" w:rsidDel="00000000" w:rsidP="00000000" w:rsidRDefault="00000000" w:rsidRPr="00000000" w14:paraId="0000018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tcPr>
          <w:p w:rsidR="00000000" w:rsidDel="00000000" w:rsidP="00000000" w:rsidRDefault="00000000" w:rsidRPr="00000000" w14:paraId="0000018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tcPr>
          <w:p w:rsidR="00000000" w:rsidDel="00000000" w:rsidP="00000000" w:rsidRDefault="00000000" w:rsidRPr="00000000" w14:paraId="0000018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tcPr>
          <w:p w:rsidR="00000000" w:rsidDel="00000000" w:rsidP="00000000" w:rsidRDefault="00000000" w:rsidRPr="00000000" w14:paraId="0000018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tcPr>
          <w:p w:rsidR="00000000" w:rsidDel="00000000" w:rsidP="00000000" w:rsidRDefault="00000000" w:rsidRPr="00000000" w14:paraId="0000018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tcPr>
          <w:p w:rsidR="00000000" w:rsidDel="00000000" w:rsidP="00000000" w:rsidRDefault="00000000" w:rsidRPr="00000000" w14:paraId="0000018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&amp; Promotion</w:t>
            </w:r>
          </w:p>
        </w:tc>
        <w:tc>
          <w:tcPr>
            <w:shd w:fill="auto" w:val="clear"/>
            <w:tcMar>
              <w:top w:w="40.0" w:type="dxa"/>
              <w:left w:w="40.0" w:type="dxa"/>
              <w:bottom w:w="40.0" w:type="dxa"/>
              <w:right w:w="40.0" w:type="dxa"/>
            </w:tcMar>
          </w:tcPr>
          <w:p w:rsidR="00000000" w:rsidDel="00000000" w:rsidP="00000000" w:rsidRDefault="00000000" w:rsidRPr="00000000" w14:paraId="0000018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tcPr>
          <w:p w:rsidR="00000000" w:rsidDel="00000000" w:rsidP="00000000" w:rsidRDefault="00000000" w:rsidRPr="00000000" w14:paraId="0000018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w:t>
            </w:r>
          </w:p>
        </w:tc>
        <w:tc>
          <w:tcPr>
            <w:shd w:fill="auto" w:val="clear"/>
            <w:tcMar>
              <w:top w:w="40.0" w:type="dxa"/>
              <w:left w:w="40.0" w:type="dxa"/>
              <w:bottom w:w="40.0" w:type="dxa"/>
              <w:right w:w="40.0" w:type="dxa"/>
            </w:tcMar>
          </w:tcPr>
          <w:p w:rsidR="00000000" w:rsidDel="00000000" w:rsidP="00000000" w:rsidRDefault="00000000" w:rsidRPr="00000000" w14:paraId="0000018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8B">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8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$23,200.00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8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$22,100.00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8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$22,700.00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8F">
            <w:pPr>
              <w:widowControl w:val="0"/>
              <w:ind w:firstLine="14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90">
            <w:pPr>
              <w:widowControl w:val="0"/>
              <w:ind w:firstLine="14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91">
            <w:pPr>
              <w:widowControl w:val="0"/>
              <w:ind w:firstLine="14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92">
            <w:pPr>
              <w:widowControl w:val="0"/>
              <w:ind w:firstLine="140"/>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93">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-$22,200.00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-$19,600.00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-$19,700.00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97">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9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9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9F">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ffffff" w:val="clear"/>
            <w:tcMar>
              <w:top w:w="40.0" w:type="dxa"/>
              <w:left w:w="40.0" w:type="dxa"/>
              <w:bottom w:w="40.0" w:type="dxa"/>
              <w:right w:w="40.0" w:type="dxa"/>
            </w:tcMar>
            <w:vAlign w:val="bottom"/>
          </w:tcPr>
          <w:p w:rsidR="00000000" w:rsidDel="00000000" w:rsidP="00000000" w:rsidRDefault="00000000" w:rsidRPr="00000000" w14:paraId="000001A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6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A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A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-$4,649.00</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A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$14,069.99</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A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$25,484.46</w:t>
            </w:r>
            <w:r w:rsidDel="00000000" w:rsidR="00000000" w:rsidRPr="00000000">
              <w:rPr>
                <w:rtl w:val="0"/>
              </w:rPr>
            </w:r>
          </w:p>
        </w:tc>
      </w:tr>
    </w:tbl>
    <w:p w:rsidR="00000000" w:rsidDel="00000000" w:rsidP="00000000" w:rsidRDefault="00000000" w:rsidRPr="00000000" w14:paraId="000001A7">
      <w:pPr>
        <w:rPr>
          <w:rFonts w:ascii="Calibri" w:cs="Calibri" w:eastAsia="Calibri" w:hAnsi="Calibri"/>
          <w:b w:val="1"/>
          <w:color w:val="111111"/>
        </w:rPr>
      </w:pPr>
      <w:r w:rsidDel="00000000" w:rsidR="00000000" w:rsidRPr="00000000">
        <w:rPr>
          <w:rtl w:val="0"/>
        </w:rPr>
      </w:r>
    </w:p>
    <w:tbl>
      <w:tblPr>
        <w:tblStyle w:val="Table9"/>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40"/>
        <w:gridCol w:w="1500"/>
        <w:gridCol w:w="1500"/>
        <w:gridCol w:w="1620"/>
        <w:tblGridChange w:id="0">
          <w:tblGrid>
            <w:gridCol w:w="4740"/>
            <w:gridCol w:w="1500"/>
            <w:gridCol w:w="1500"/>
            <w:gridCol w:w="1620"/>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firstLine="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$33,500.00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firstLine="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$27,500.00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$31,500.00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$37,000.00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firstLine="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$1,540.00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$7,040.00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$7,250.00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firstLine="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$3,745.00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$7,438.00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$11,454.00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$24,460.00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$29,750.00</w:t>
            </w:r>
            <w:r w:rsidDel="00000000" w:rsidR="00000000" w:rsidRPr="00000000">
              <w:rPr>
                <w:rtl w:val="0"/>
              </w:rPr>
            </w:r>
          </w:p>
        </w:tc>
      </w:tr>
      <w:tr>
        <w:trPr>
          <w:trHeight w:val="2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28.78%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24.37%</w:t>
            </w:r>
            <w:r w:rsidDel="00000000" w:rsidR="00000000" w:rsidRPr="00000000">
              <w:rPr>
                <w:rtl w:val="0"/>
              </w:rPr>
            </w:r>
          </w:p>
        </w:tc>
      </w:tr>
    </w:tbl>
    <w:p w:rsidR="00000000" w:rsidDel="00000000" w:rsidP="00000000" w:rsidRDefault="00000000" w:rsidRPr="00000000" w14:paraId="00000200">
      <w:pPr>
        <w:rPr>
          <w:rFonts w:ascii="Calibri" w:cs="Calibri" w:eastAsia="Calibri" w:hAnsi="Calibri"/>
          <w:b w:val="1"/>
          <w:color w:val="111111"/>
        </w:rPr>
      </w:pPr>
      <w:r w:rsidDel="00000000" w:rsidR="00000000" w:rsidRPr="00000000">
        <w:rPr>
          <w:rtl w:val="0"/>
        </w:rPr>
      </w:r>
    </w:p>
    <w:tbl>
      <w:tblPr>
        <w:tblStyle w:val="Table10"/>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1665"/>
        <w:gridCol w:w="1530"/>
        <w:gridCol w:w="1800"/>
        <w:tblGridChange w:id="0">
          <w:tblGrid>
            <w:gridCol w:w="4365"/>
            <w:gridCol w:w="1665"/>
            <w:gridCol w:w="1530"/>
            <w:gridCol w:w="1800"/>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firstLine="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$22,500.00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$27,500.00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firstLine="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$19,551.00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$38,769.99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$51,284.46</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$44,551.00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$67,269.99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$83,284.46</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firstLine="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&amp; Tools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&amp; Promotion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$23,200.00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$22,100.00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$22,700.00</w:t>
            </w:r>
            <w:r w:rsidDel="00000000" w:rsidR="00000000" w:rsidRPr="00000000">
              <w:rPr>
                <w:rtl w:val="0"/>
              </w:rPr>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$21,351.00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$45,169.99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$60,584.46</w:t>
            </w:r>
            <w:r w:rsidDel="00000000" w:rsidR="00000000" w:rsidRPr="00000000">
              <w:rPr>
                <w:rtl w:val="0"/>
              </w:rPr>
            </w:r>
          </w:p>
        </w:tc>
      </w:tr>
    </w:tbl>
    <w:p w:rsidR="00000000" w:rsidDel="00000000" w:rsidP="00000000" w:rsidRDefault="00000000" w:rsidRPr="00000000" w14:paraId="0000024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4A">
      <w:pPr>
        <w:jc w:val="both"/>
        <w:rPr>
          <w:rFonts w:ascii="Calibri" w:cs="Calibri" w:eastAsia="Calibri" w:hAnsi="Calibri"/>
          <w:color w:val="111111"/>
        </w:rPr>
      </w:pPr>
      <w:r w:rsidDel="00000000" w:rsidR="00000000" w:rsidRPr="00000000">
        <w:rPr>
          <w:rtl w:val="0"/>
        </w:rPr>
      </w:r>
    </w:p>
    <w:sectPr>
      <w:headerReference r:id="rId9" w:type="default"/>
      <w:foot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C">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