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26.0" w:type="dxa"/>
        <w:jc w:val="left"/>
        <w:tblInd w:w="108.0" w:type="dxa"/>
        <w:tblLayout w:type="fixed"/>
        <w:tblLook w:val="0400"/>
      </w:tblPr>
      <w:tblGrid>
        <w:gridCol w:w="1054"/>
        <w:gridCol w:w="607"/>
        <w:gridCol w:w="540"/>
        <w:gridCol w:w="45"/>
        <w:gridCol w:w="900"/>
        <w:gridCol w:w="990"/>
        <w:gridCol w:w="1080"/>
        <w:gridCol w:w="810"/>
        <w:gridCol w:w="869"/>
        <w:gridCol w:w="931"/>
        <w:gridCol w:w="810"/>
        <w:gridCol w:w="810"/>
        <w:gridCol w:w="193"/>
        <w:gridCol w:w="617"/>
        <w:gridCol w:w="720"/>
        <w:gridCol w:w="930"/>
        <w:gridCol w:w="945"/>
        <w:gridCol w:w="1575"/>
        <w:tblGridChange w:id="0">
          <w:tblGrid>
            <w:gridCol w:w="1054"/>
            <w:gridCol w:w="607"/>
            <w:gridCol w:w="540"/>
            <w:gridCol w:w="45"/>
            <w:gridCol w:w="900"/>
            <w:gridCol w:w="990"/>
            <w:gridCol w:w="1080"/>
            <w:gridCol w:w="810"/>
            <w:gridCol w:w="869"/>
            <w:gridCol w:w="931"/>
            <w:gridCol w:w="810"/>
            <w:gridCol w:w="810"/>
            <w:gridCol w:w="193"/>
            <w:gridCol w:w="617"/>
            <w:gridCol w:w="720"/>
            <w:gridCol w:w="930"/>
            <w:gridCol w:w="945"/>
            <w:gridCol w:w="1575"/>
          </w:tblGrid>
        </w:tblGridChange>
      </w:tblGrid>
      <w:tr>
        <w:trPr>
          <w:trHeight w:val="58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4abd5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4abd5"/>
                <w:sz w:val="48"/>
                <w:szCs w:val="48"/>
                <w:rtl w:val="0"/>
              </w:rPr>
              <w:t xml:space="preserve">ANNUAL RESTAURANT BUDGET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-108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Year Starting 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Year Ending: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firstLine="200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Sales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Jan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Feb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Apr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Jun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Jul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Aug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Sep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Oct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Nov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Dec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Food - Dine 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Carry Out &amp; Delivery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Catering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Total Food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Beverage - Liquor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Bottled Bar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Wine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Total Beverage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Total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Cost of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Food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Beverage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Total Cost of 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Payroll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Management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Salaries and Wages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Employee Meals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Medical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Total Employee Benefits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Total Payroll Cost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11111"/>
                <w:sz w:val="20"/>
                <w:szCs w:val="20"/>
                <w:rtl w:val="0"/>
              </w:rPr>
              <w:t xml:space="preserve">Prime Cost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jc w:val="center"/>
              <w:rPr>
                <w:b w:val="1"/>
                <w:color w:val="11111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11111"/>
                <w:sz w:val="18"/>
                <w:szCs w:val="18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2240" w:w="15840"/>
      <w:pgMar w:bottom="1440" w:top="1440" w:left="1440" w:right="1440" w:header="36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0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1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6908800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6908800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D2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1D3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