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both"/>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-1015999</wp:posOffset>
                </wp:positionV>
                <wp:extent cx="3905250" cy="8153400"/>
                <wp:effectExtent b="0" l="0" r="0" t="0"/>
                <wp:wrapNone/>
                <wp:docPr id="2" name=""/>
                <a:graphic>
                  <a:graphicData uri="http://schemas.microsoft.com/office/word/2010/wordprocessingGroup">
                    <wpg:wgp>
                      <wpg:cNvGrpSpPr/>
                      <wpg:grpSpPr>
                        <a:xfrm>
                          <a:off x="3393375" y="0"/>
                          <a:ext cx="3905250" cy="8153400"/>
                          <a:chOff x="3393375" y="0"/>
                          <a:chExt cx="3905250" cy="7560000"/>
                        </a:xfrm>
                      </wpg:grpSpPr>
                      <wpg:grpSp>
                        <wpg:cNvGrpSpPr/>
                        <wpg:grpSpPr>
                          <a:xfrm>
                            <a:off x="3393375" y="0"/>
                            <a:ext cx="3905250" cy="7560000"/>
                            <a:chOff x="0" y="0"/>
                            <a:chExt cx="3905250" cy="8153400"/>
                          </a:xfrm>
                        </wpg:grpSpPr>
                        <wps:wsp>
                          <wps:cNvSpPr/>
                          <wps:cNvPr id="4" name="Shape 4"/>
                          <wps:spPr>
                            <a:xfrm>
                              <a:off x="0" y="0"/>
                              <a:ext cx="3905250" cy="81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3905250" cy="8153400"/>
                            </a:xfrm>
                            <a:prstGeom prst="rect">
                              <a:avLst/>
                            </a:prstGeom>
                            <a:solidFill>
                              <a:srgbClr val="C4BD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45440" y="3911600"/>
                              <a:ext cx="2924175" cy="3181350"/>
                            </a:xfrm>
                            <a:prstGeom prst="rect">
                              <a:avLst/>
                            </a:prstGeom>
                            <a:noFill/>
                            <a:ln>
                              <a:noFill/>
                            </a:ln>
                          </wps:spPr>
                          <wps:txbx>
                            <w:txbxContent>
                              <w:p w:rsidR="00000000" w:rsidDel="00000000" w:rsidP="00000000" w:rsidRDefault="00000000" w:rsidRPr="00000000">
                                <w:pPr>
                                  <w:spacing w:after="0" w:before="0" w:line="215.9999942779541"/>
                                  <w:ind w:left="720" w:right="0" w:firstLine="720"/>
                                  <w:jc w:val="left"/>
                                  <w:textDirection w:val="btLr"/>
                                </w:pP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shd w:fill="434343"/>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90 Day MARKETING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[C3 Mobile Inc]</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[2018 –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p>
                            </w:txbxContent>
                          </wps:txbx>
                          <wps:bodyPr anchorCtr="0" anchor="t" bIns="45700" lIns="91425" spcFirstLastPara="1" rIns="91425" wrap="square" tIns="45700">
                            <a:noAutofit/>
                          </wps:bodyPr>
                        </wps:wsp>
                        <wps:wsp>
                          <wps:cNvCnPr/>
                          <wps:spPr>
                            <a:xfrm>
                              <a:off x="477520" y="6024880"/>
                              <a:ext cx="577850" cy="0"/>
                            </a:xfrm>
                            <a:prstGeom prst="straightConnector1">
                              <a:avLst/>
                            </a:prstGeom>
                            <a:no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-1015999</wp:posOffset>
                </wp:positionV>
                <wp:extent cx="3905250" cy="815340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905250" cy="8153400"/>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1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t xml:space="preserve">[PAGE NUMBER]</w:t>
      </w:r>
    </w:p>
    <w:p w:rsidR="00000000" w:rsidDel="00000000" w:rsidP="00000000" w:rsidRDefault="00000000" w:rsidRPr="00000000" w14:paraId="0000002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Analysis</w:t>
        <w:tab/>
        <w:tab/>
        <w:tab/>
        <w:tab/>
        <w:tab/>
        <w:tab/>
        <w:tab/>
        <w:tab/>
        <w:t xml:space="preserve">[PAGE NUMBER]</w:t>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Fonts w:ascii="Calibri" w:cs="Calibri" w:eastAsia="Calibri" w:hAnsi="Calibri"/>
          <w:color w:val="111111"/>
          <w:rtl w:val="0"/>
        </w:rPr>
        <w:t xml:space="preserve">Strategy and Implementation</w:t>
        <w:tab/>
        <w:tab/>
        <w:tab/>
        <w:tab/>
        <w:tab/>
        <w:tab/>
        <w:tab/>
        <w:t xml:space="preserve">[PAGE NUMBER]</w:t>
      </w:r>
    </w:p>
    <w:p w:rsidR="00000000" w:rsidDel="00000000" w:rsidP="00000000" w:rsidRDefault="00000000" w:rsidRPr="00000000" w14:paraId="0000002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tab/>
        <w:tab/>
        <w:tab/>
        <w:tab/>
        <w:tab/>
        <w:tab/>
        <w:tab/>
        <w:t xml:space="preserve">[PAGE NUMBER]</w:t>
      </w:r>
    </w:p>
    <w:p w:rsidR="00000000" w:rsidDel="00000000" w:rsidP="00000000" w:rsidRDefault="00000000" w:rsidRPr="00000000" w14:paraId="0000002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p>
    <w:p w:rsidR="00000000" w:rsidDel="00000000" w:rsidP="00000000" w:rsidRDefault="00000000" w:rsidRPr="00000000" w14:paraId="0000002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is a mid-sized mobile phone manufacturer based in </w:t>
      </w:r>
      <w:r w:rsidDel="00000000" w:rsidR="00000000" w:rsidRPr="00000000">
        <w:rPr>
          <w:rFonts w:ascii="Calibri" w:cs="Calibri" w:eastAsia="Calibri" w:hAnsi="Calibri"/>
          <w:color w:val="111111"/>
          <w:highlight w:val="yellow"/>
          <w:rtl w:val="0"/>
        </w:rPr>
        <w:t xml:space="preserve">[Detroit, Michigan]</w:t>
      </w:r>
      <w:r w:rsidDel="00000000" w:rsidR="00000000" w:rsidRPr="00000000">
        <w:rPr>
          <w:rFonts w:ascii="Calibri" w:cs="Calibri" w:eastAsia="Calibri" w:hAnsi="Calibri"/>
          <w:color w:val="111111"/>
          <w:rtl w:val="0"/>
        </w:rPr>
        <w:t xml:space="preserve">. The company originally manufactures call-and-text phones but, this year, it will launch a smartphone to remain competitive in the market. The company targets millennials who have been ranked as the largest purchaser of smartphones as of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will be conducting a marketing campaign for its new product within 90 days prior to the scheduled launching. In 90 days, the company will aggressively utilize the influence of social media and major broadcasting networks to effectively promote the new product. </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aims to provide ease in communication with the production of innovative mobile technologies to generations of today and the future. </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works with excellent people upholding the values of creativity, professionalism, and integrity at work. </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becomes one of the leading mobile phone manufacturers in the US.</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consumer electronics market is continuously growing, particularly in the smartphone product category. The company anticipates millennials to cover a great percentage of its product sales. </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Consumer Electronics Industry</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Corporation</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Corporation, </w:t>
      </w:r>
      <w:r w:rsidDel="00000000" w:rsidR="00000000" w:rsidRPr="00000000">
        <w:rPr>
          <w:rFonts w:ascii="Calibri" w:cs="Calibri" w:eastAsia="Calibri" w:hAnsi="Calibri"/>
          <w:color w:val="111111"/>
          <w:highlight w:val="yellow"/>
          <w:rtl w:val="0"/>
        </w:rPr>
        <w:t xml:space="preserve">[Juan Hughes]</w:t>
      </w:r>
      <w:r w:rsidDel="00000000" w:rsidR="00000000" w:rsidRPr="00000000">
        <w:rPr>
          <w:rFonts w:ascii="Calibri" w:cs="Calibri" w:eastAsia="Calibri" w:hAnsi="Calibri"/>
          <w:color w:val="111111"/>
          <w:rtl w:val="0"/>
        </w:rPr>
        <w:t xml:space="preserve"> and Board Members</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had initial operating funds amounting to </w:t>
      </w:r>
      <w:r w:rsidDel="00000000" w:rsidR="00000000" w:rsidRPr="00000000">
        <w:rPr>
          <w:rFonts w:ascii="Calibri" w:cs="Calibri" w:eastAsia="Calibri" w:hAnsi="Calibri"/>
          <w:color w:val="111111"/>
          <w:highlight w:val="yellow"/>
          <w:rtl w:val="0"/>
        </w:rPr>
        <w:t xml:space="preserve">[100K]</w:t>
      </w:r>
      <w:r w:rsidDel="00000000" w:rsidR="00000000" w:rsidRPr="00000000">
        <w:rPr>
          <w:rFonts w:ascii="Calibri" w:cs="Calibri" w:eastAsia="Calibri" w:hAnsi="Calibri"/>
          <w:color w:val="111111"/>
          <w:rtl w:val="0"/>
        </w:rPr>
        <w:t xml:space="preserve"> USD generated by the sole proprietor. The funds covered disbursements on rent, insurance, payroll, legal fees, and advertising costs.</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tbl>
      <w:tblPr>
        <w:tblStyle w:val="Table1"/>
        <w:tblW w:w="9315.0" w:type="dxa"/>
        <w:jc w:val="left"/>
        <w:tblInd w:w="4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300"/>
        <w:gridCol w:w="3015"/>
        <w:tblGridChange w:id="0">
          <w:tblGrid>
            <w:gridCol w:w="6300"/>
            <w:gridCol w:w="301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$48,700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$51,300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$34,800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-$48,700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$51,300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$51,300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Manufacturing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$48,700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$12,800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$51,300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bl>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BD">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manufactures mobile phones primarily used to make calls and texts. However this year, the company will introduce a smartphone to remain competitive in the market and as a response to the call of existing </w:t>
      </w:r>
      <w:r w:rsidDel="00000000" w:rsidR="00000000" w:rsidRPr="00000000">
        <w:rPr>
          <w:rFonts w:ascii="Calibri" w:cs="Calibri" w:eastAsia="Calibri" w:hAnsi="Calibri"/>
          <w:color w:val="111111"/>
          <w:highlight w:val="yellow"/>
          <w:rtl w:val="0"/>
        </w:rPr>
        <w:t xml:space="preserve">[C3 Mobile]</w:t>
      </w:r>
      <w:r w:rsidDel="00000000" w:rsidR="00000000" w:rsidRPr="00000000">
        <w:rPr>
          <w:rFonts w:ascii="Calibri" w:cs="Calibri" w:eastAsia="Calibri" w:hAnsi="Calibri"/>
          <w:color w:val="111111"/>
          <w:rtl w:val="0"/>
        </w:rPr>
        <w:t xml:space="preserve"> users for smartphones similar to the ones produced by the leading brands.</w:t>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brings convenience as well as entertainment to customers through its innovative electronic products.</w:t>
      </w:r>
    </w:p>
    <w:p w:rsidR="00000000" w:rsidDel="00000000" w:rsidP="00000000" w:rsidRDefault="00000000" w:rsidRPr="00000000" w14:paraId="000000C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prices its products competitively to establish a secure market position. </w:t>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i w:val="1"/>
          <w:color w:val="111111"/>
        </w:rPr>
      </w:pPr>
      <w:r w:rsidDel="00000000" w:rsidR="00000000" w:rsidRPr="00000000">
        <w:rPr>
          <w:rFonts w:ascii="Calibri" w:cs="Calibri" w:eastAsia="Calibri" w:hAnsi="Calibri"/>
          <w:color w:val="111111"/>
          <w:rtl w:val="0"/>
        </w:rPr>
        <w:t xml:space="preserve">The consumer electronics industry is continuously growing with consumers’ attachment and reliance on electronic products in their daily routines become stronger. The need for convenient and easy access to electronic data in this modern era pushes consumers to avail of the currently popular smart electronics, particularly smartphones.  Governments worldwide are increasingly supporting the digitalization of all their data and processes, which could bolster the industry more on a global context. </w:t>
      </w: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Within the 90-day product campaign, </w:t>
      </w: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will target millennials who make up a large percentage of the total smartphone users. The chart below shows users of smartphones according to age groups and gender as of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Target Market Segmentation Strategy</w:t>
      </w: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Consumers within the millennial age bracket</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take advantage of the reach and influence of social media on this generation.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[C3 Mobile Inc]</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post various contents about the new product within the 90 days before the scheduled product launch. </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Consumers within other age groups</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use a more conventional approach to market the new product.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[C3 Mobile Inc]</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create a product advertisement for national televisions and must be aired on highly rated programs. </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will use the following strategies to appeal to its target market during the 90-day product campaign:</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first 30 days, the company will post snippets of the new product’s special features on Facebook, Instagram, and Twitter that would pique the curiosity of the millennials.</w:t>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next 30 days, the company will post video teasers on YouTube showing pieces of the physical attributes of the new product. </w:t>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last 30 days, the company will advertise the scheduled product launch on major broadcasting networks and on various social media platforms. </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15"/>
        <w:gridCol w:w="1890"/>
        <w:gridCol w:w="1800"/>
        <w:gridCol w:w="1800"/>
        <w:gridCol w:w="2055"/>
        <w:tblGridChange w:id="0">
          <w:tblGrid>
            <w:gridCol w:w="1815"/>
            <w:gridCol w:w="1890"/>
            <w:gridCol w:w="1800"/>
            <w:gridCol w:w="1800"/>
            <w:gridCol w:w="20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3">
            <w:pPr>
              <w:rPr>
                <w:rFonts w:ascii="Calibri" w:cs="Calibri" w:eastAsia="Calibri" w:hAnsi="Calibri"/>
                <w:color w:val="111111"/>
              </w:rPr>
            </w:pPr>
            <w:r w:rsidDel="00000000" w:rsidR="00000000" w:rsidRPr="00000000">
              <w:rPr>
                <w:rFonts w:ascii="Calibri" w:cs="Calibri" w:eastAsia="Calibri" w:hAnsi="Calibri"/>
                <w:color w:val="111111"/>
                <w:rtl w:val="0"/>
              </w:rPr>
              <w:t xml:space="preserve">[C3 Mobile Inc]</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Reputed brand for call-and-text mobile phones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new market player when it comes to smartphones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Growth in the consumer electronics market opens opportunities for new players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influence of established brands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[AppleBerry Inc.]</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Recognized brand worldwide for high-end smartphones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Known also for its expensive pricing </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 changes in consumer preference on high-end phones regardless of price</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Competitive new players that sell quality smartphones at affordable prices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[CMM Electronics Ltd.]</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Ranked as the most trusted smartphone brand</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Known for its products’ weak battery performance</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Technological innovations that allow the company to improve the efficiency and performance of products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Consumers losing interest and trust in the company due to product inefficiency</w:t>
            </w:r>
          </w:p>
        </w:tc>
      </w:tr>
    </w:tbl>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90-day aggressive product campaign, the company targets the following monthly sales in units after the new product’s market release. </w:t>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00700" cy="299085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00700"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increasing number of smartphone users worldwide, the company anticipates the following percentage growth of smartphone purchasers among millennials.</w:t>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543550" cy="30480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54355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plans to utilize the influence of both social media platforms and broadcasting networks to promote its new product within 90 days before its scheduled market introduction. The following table shows the tasks accomplished by the company to achieve the aforementioned 90-day marketing strategies. </w:t>
      </w: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tbl>
      <w:tblPr>
        <w:tblStyle w:val="Table3"/>
        <w:tblW w:w="936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85"/>
        <w:gridCol w:w="2400"/>
        <w:gridCol w:w="1380"/>
        <w:gridCol w:w="3495"/>
        <w:tblGridChange w:id="0">
          <w:tblGrid>
            <w:gridCol w:w="2085"/>
            <w:gridCol w:w="2400"/>
            <w:gridCol w:w="1380"/>
            <w:gridCol w:w="349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Posts </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bits and pieces of the product’s features on Facebook, Twitter, and Instagram</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5, 2018</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posts gain multiple likes and reactions as well as comments from interested millennials.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YouTube Video Teasers</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Upload video teasers of the product’s physical attributes on YouTube</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5, 2018</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YouTube videos gain popularity during the 90-day campaign.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Visual Advertisements on Broadcasting Networks</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Buy air time from major  broadcasting networks for the advertisement of its new product </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5, 2018</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advertisement was broadcasted nationally both on day time and primetime</w:t>
            </w:r>
          </w:p>
        </w:tc>
      </w:tr>
    </w:tbl>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[Juan Hughes]</w:t>
      </w:r>
      <w:r w:rsidDel="00000000" w:rsidR="00000000" w:rsidRPr="00000000">
        <w:rPr>
          <w:rFonts w:ascii="Calibri" w:cs="Calibri" w:eastAsia="Calibri" w:hAnsi="Calibri"/>
          <w:color w:val="111111"/>
          <w:rtl w:val="0"/>
        </w:rPr>
        <w:t xml:space="preserve">, the chairman, along with the board members, manages and decides for the growth and development of </w:t>
      </w: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in the consumer electronics industry. The executives of </w:t>
      </w: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 take directives from the board. The company currently employs </w:t>
      </w:r>
      <w:r w:rsidDel="00000000" w:rsidR="00000000" w:rsidRPr="00000000">
        <w:rPr>
          <w:rFonts w:ascii="Calibri" w:cs="Calibri" w:eastAsia="Calibri" w:hAnsi="Calibri"/>
          <w:color w:val="111111"/>
          <w:highlight w:val="yellow"/>
          <w:rtl w:val="0"/>
        </w:rPr>
        <w:t xml:space="preserve">[1,500]</w:t>
      </w:r>
      <w:r w:rsidDel="00000000" w:rsidR="00000000" w:rsidRPr="00000000">
        <w:rPr>
          <w:rFonts w:ascii="Calibri" w:cs="Calibri" w:eastAsia="Calibri" w:hAnsi="Calibri"/>
          <w:color w:val="111111"/>
          <w:rtl w:val="0"/>
        </w:rPr>
        <w:t xml:space="preserve"> employees assigned in different departments. </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2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financial plan includes the prepared estimated break-even analysis, profit and loss, cash flows, and balance sheet of </w:t>
      </w:r>
      <w:r w:rsidDel="00000000" w:rsidR="00000000" w:rsidRPr="00000000">
        <w:rPr>
          <w:rFonts w:ascii="Calibri" w:cs="Calibri" w:eastAsia="Calibri" w:hAnsi="Calibri"/>
          <w:color w:val="111111"/>
          <w:highlight w:val="yellow"/>
          <w:rtl w:val="0"/>
        </w:rPr>
        <w:t xml:space="preserve">[C3 Mobile Inc]</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2E">
      <w:pPr>
        <w:rPr>
          <w:rFonts w:ascii="Calibri" w:cs="Calibri" w:eastAsia="Calibri" w:hAnsi="Calibri"/>
          <w:b w:val="1"/>
          <w:color w:val="111111"/>
        </w:rPr>
      </w:pPr>
      <w:r w:rsidDel="00000000" w:rsidR="00000000" w:rsidRPr="00000000">
        <w:rPr>
          <w:rtl w:val="0"/>
        </w:rPr>
      </w:r>
    </w:p>
    <w:tbl>
      <w:tblPr>
        <w:tblStyle w:val="Table4"/>
        <w:tblW w:w="9315.0" w:type="dxa"/>
        <w:jc w:val="left"/>
        <w:tblInd w:w="4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160"/>
        <w:gridCol w:w="1800"/>
        <w:gridCol w:w="1620"/>
        <w:gridCol w:w="2025"/>
        <w:gridCol w:w="1710"/>
        <w:tblGridChange w:id="0">
          <w:tblGrid>
            <w:gridCol w:w="2160"/>
            <w:gridCol w:w="1800"/>
            <w:gridCol w:w="1620"/>
            <w:gridCol w:w="2025"/>
            <w:gridCol w:w="1710"/>
          </w:tblGrid>
        </w:tblGridChange>
      </w:tblGrid>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$63.33</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$86.67</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33.33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Manufacturing Cost</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63.33</w:t>
            </w:r>
            <w:r w:rsidDel="00000000" w:rsidR="00000000" w:rsidRPr="00000000">
              <w:rPr>
                <w:rtl w:val="0"/>
              </w:rPr>
            </w:r>
          </w:p>
        </w:tc>
      </w:tr>
    </w:tbl>
    <w:p w:rsidR="00000000" w:rsidDel="00000000" w:rsidP="00000000" w:rsidRDefault="00000000" w:rsidRPr="00000000" w14:paraId="00000166">
      <w:pPr>
        <w:rPr>
          <w:rFonts w:ascii="Calibri" w:cs="Calibri" w:eastAsia="Calibri" w:hAnsi="Calibri"/>
          <w:b w:val="1"/>
          <w:color w:val="111111"/>
        </w:rPr>
      </w:pPr>
      <w:r w:rsidDel="00000000" w:rsidR="00000000" w:rsidRPr="00000000">
        <w:rPr>
          <w:rtl w:val="0"/>
        </w:rPr>
      </w:r>
    </w:p>
    <w:tbl>
      <w:tblPr>
        <w:tblStyle w:val="Table5"/>
        <w:tblW w:w="9315.0" w:type="dxa"/>
        <w:jc w:val="left"/>
        <w:tblInd w:w="4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310"/>
        <w:gridCol w:w="1890"/>
        <w:gridCol w:w="2115"/>
        <w:tblGridChange w:id="0">
          <w:tblGrid>
            <w:gridCol w:w="5310"/>
            <w:gridCol w:w="1890"/>
            <w:gridCol w:w="2115"/>
          </w:tblGrid>
        </w:tblGridChange>
      </w:tblGrid>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$33.33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Manufacturing Cost</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$63.33</w:t>
            </w: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2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w:t>
            </w:r>
          </w:p>
        </w:tc>
      </w:tr>
      <w:tr>
        <w:trPr>
          <w:trHeight w:val="42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86.67</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$86.67</w:t>
            </w:r>
            <w:r w:rsidDel="00000000" w:rsidR="00000000" w:rsidRPr="00000000">
              <w:rPr>
                <w:rtl w:val="0"/>
              </w:rPr>
            </w:r>
          </w:p>
        </w:tc>
      </w:tr>
    </w:tbl>
    <w:p w:rsidR="00000000" w:rsidDel="00000000" w:rsidP="00000000" w:rsidRDefault="00000000" w:rsidRPr="00000000" w14:paraId="000001A3">
      <w:pPr>
        <w:rPr>
          <w:rFonts w:ascii="Calibri" w:cs="Calibri" w:eastAsia="Calibri" w:hAnsi="Calibri"/>
          <w:b w:val="1"/>
          <w:color w:val="111111"/>
        </w:rPr>
      </w:pPr>
      <w:r w:rsidDel="00000000" w:rsidR="00000000" w:rsidRPr="00000000">
        <w:rPr>
          <w:rtl w:val="0"/>
        </w:rPr>
      </w:r>
    </w:p>
    <w:tbl>
      <w:tblPr>
        <w:tblStyle w:val="Table6"/>
        <w:tblW w:w="9315.0" w:type="dxa"/>
        <w:jc w:val="left"/>
        <w:tblInd w:w="4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215"/>
        <w:gridCol w:w="1710"/>
        <w:gridCol w:w="1770"/>
        <w:gridCol w:w="1620"/>
        <w:tblGridChange w:id="0">
          <w:tblGrid>
            <w:gridCol w:w="4215"/>
            <w:gridCol w:w="1710"/>
            <w:gridCol w:w="1770"/>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$1,062,500.00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$1,328,125.00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$478,125.00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$597,656.25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$579,375.00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$725,468.75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$483,125.00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$602,656.25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45.59%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45.47%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45.38%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$8,820.00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$7,717.50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$93,150.00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$93,937.50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$486,225.00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$631,531.25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$292,850.00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$387,725.00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$506,468.75</w:t>
            </w:r>
            <w:r w:rsidDel="00000000" w:rsidR="00000000" w:rsidRPr="00000000">
              <w:rPr>
                <w:rtl w:val="0"/>
              </w:rPr>
            </w:r>
          </w:p>
        </w:tc>
      </w:tr>
    </w:tbl>
    <w:p w:rsidR="00000000" w:rsidDel="00000000" w:rsidP="00000000" w:rsidRDefault="00000000" w:rsidRPr="00000000" w14:paraId="000001FC">
      <w:pPr>
        <w:rPr>
          <w:rFonts w:ascii="Calibri" w:cs="Calibri" w:eastAsia="Calibri" w:hAnsi="Calibri"/>
          <w:b w:val="1"/>
          <w:color w:val="111111"/>
        </w:rPr>
      </w:pPr>
      <w:r w:rsidDel="00000000" w:rsidR="00000000" w:rsidRPr="00000000">
        <w:rPr>
          <w:rtl w:val="0"/>
        </w:rPr>
      </w:r>
    </w:p>
    <w:tbl>
      <w:tblPr>
        <w:tblStyle w:val="Table7"/>
        <w:tblW w:w="9315.0" w:type="dxa"/>
        <w:jc w:val="left"/>
        <w:tblInd w:w="4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20"/>
        <w:gridCol w:w="1620"/>
        <w:gridCol w:w="1755"/>
        <w:gridCol w:w="1620"/>
        <w:tblGridChange w:id="0">
          <w:tblGrid>
            <w:gridCol w:w="4320"/>
            <w:gridCol w:w="1620"/>
            <w:gridCol w:w="1755"/>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$171,800.00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$243,200.00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$181,250.00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$262,812.50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$115,637.50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$302,600.00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$493,200.00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$793,450.00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$249,850.00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$349,700.00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$449,550.00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$552,450.00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$842,900.00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$1,243,000.00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$45,125.00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$5,512.50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$53,637.50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$292,850.00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$680,575.00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$1,187,043.75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$494,450.00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$787,150.00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$1,189,362.50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11.73%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4.51%</w:t>
            </w:r>
            <w:r w:rsidDel="00000000" w:rsidR="00000000" w:rsidRPr="00000000">
              <w:rPr>
                <w:rtl w:val="0"/>
              </w:rPr>
            </w:r>
          </w:p>
        </w:tc>
      </w:tr>
    </w:tbl>
    <w:p w:rsidR="00000000" w:rsidDel="00000000" w:rsidP="00000000" w:rsidRDefault="00000000" w:rsidRPr="00000000" w14:paraId="00000255">
      <w:pPr>
        <w:rPr>
          <w:rFonts w:ascii="Calibri" w:cs="Calibri" w:eastAsia="Calibri" w:hAnsi="Calibri"/>
          <w:b w:val="1"/>
          <w:color w:val="111111"/>
        </w:rPr>
      </w:pPr>
      <w:r w:rsidDel="00000000" w:rsidR="00000000" w:rsidRPr="00000000">
        <w:rPr>
          <w:rtl w:val="0"/>
        </w:rPr>
      </w:r>
    </w:p>
    <w:tbl>
      <w:tblPr>
        <w:tblStyle w:val="Table8"/>
        <w:tblW w:w="9315.0" w:type="dxa"/>
        <w:jc w:val="left"/>
        <w:tblInd w:w="4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20"/>
        <w:gridCol w:w="1620"/>
        <w:gridCol w:w="1755"/>
        <w:gridCol w:w="1620"/>
        <w:tblGridChange w:id="0">
          <w:tblGrid>
            <w:gridCol w:w="4320"/>
            <w:gridCol w:w="1620"/>
            <w:gridCol w:w="1755"/>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$5,512.50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$76,050.00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$92,950.00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$173,350.00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$265,737.50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$8,820.00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$7,717.50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$93,937.50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$171,800.00</w:t>
            </w:r>
            <w:r w:rsidDel="00000000" w:rsidR="00000000" w:rsidRPr="00000000">
              <w:rPr>
                <w:rtl w:val="0"/>
              </w:rPr>
            </w:r>
          </w:p>
        </w:tc>
      </w:tr>
    </w:tbl>
    <w:p w:rsidR="00000000" w:rsidDel="00000000" w:rsidP="00000000" w:rsidRDefault="00000000" w:rsidRPr="00000000" w14:paraId="0000029E">
      <w:pPr>
        <w:rPr>
          <w:rFonts w:ascii="Calibri" w:cs="Calibri" w:eastAsia="Calibri" w:hAnsi="Calibri"/>
          <w:sz w:val="24"/>
          <w:szCs w:val="24"/>
        </w:rPr>
      </w:pPr>
      <w:r w:rsidDel="00000000" w:rsidR="00000000" w:rsidRPr="00000000">
        <w:rPr>
          <w:rtl w:val="0"/>
        </w:rPr>
      </w:r>
    </w:p>
    <w:sectPr>
      <w:headerReference r:id="rId10" w:type="defaul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-533399</wp:posOffset>
              </wp:positionV>
              <wp:extent cx="3914775" cy="402930"/>
              <wp:effectExtent b="0" l="0" r="0" t="0"/>
              <wp:wrapNone/>
              <wp:docPr id="1" name=""/>
              <a:graphic>
                <a:graphicData uri="http://schemas.microsoft.com/office/word/2010/wordprocessingShape">
                  <wps:wsp>
                    <wps:cNvSpPr/>
                    <wps:cNvPr id="2" name="Shape 2"/>
                    <wps:spPr>
                      <a:xfrm>
                        <a:off x="3393375" y="3583298"/>
                        <a:ext cx="3905250" cy="393405"/>
                      </a:xfrm>
                      <a:prstGeom prst="rect">
                        <a:avLst/>
                      </a:prstGeom>
                      <a:solidFill>
                        <a:srgbClr val="C4BD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-533399</wp:posOffset>
              </wp:positionV>
              <wp:extent cx="3914775" cy="40293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914775" cy="40293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