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205968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205968"/>
          <w:sz w:val="48"/>
          <w:szCs w:val="48"/>
          <w:rtl w:val="0"/>
        </w:rPr>
        <w:t xml:space="preserve">OFFICE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205968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205968"/>
          <w:sz w:val="48"/>
          <w:szCs w:val="48"/>
          <w:rtl w:val="0"/>
        </w:rPr>
        <w:t xml:space="preserve">MOVING DAY CHECKLIST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Company: [Midway Circle Corporation]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4847"/>
        <w:gridCol w:w="4503"/>
        <w:tblGridChange w:id="0">
          <w:tblGrid>
            <w:gridCol w:w="4847"/>
            <w:gridCol w:w="450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Office Items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Karen G. Danvers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Lisa O. 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B. Isaacs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Roger G. Masters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B. Summers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Travis E. 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Ergonomic Chair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Name Placard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Desktop Computer Unit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Standard Office Supplies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406400</wp:posOffset>
              </wp:positionV>
              <wp:extent cx="7772400" cy="2190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64563" y="3675225"/>
                        <a:ext cx="7762875" cy="209550"/>
                      </a:xfrm>
                      <a:prstGeom prst="rect">
                        <a:avLst/>
                      </a:prstGeom>
                      <a:solidFill>
                        <a:srgbClr val="20586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406400</wp:posOffset>
              </wp:positionV>
              <wp:extent cx="7772400" cy="2190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