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ontserrat" w:cs="Montserrat" w:eastAsia="Montserrat" w:hAnsi="Montserrat"/>
          <w:b w:val="1"/>
          <w:color w:val="4f81b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f81bd"/>
          <w:sz w:val="48"/>
          <w:szCs w:val="48"/>
          <w:rtl w:val="0"/>
        </w:rPr>
        <w:t xml:space="preserve">LAST MINUTE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color w:val="4f81bd"/>
          <w:sz w:val="48"/>
          <w:szCs w:val="4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4f81bd"/>
          <w:sz w:val="48"/>
          <w:szCs w:val="48"/>
          <w:rtl w:val="0"/>
        </w:rPr>
        <w:t xml:space="preserve">JOB APPLICATION CHECKLIST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"/>
        <w:gridCol w:w="8561"/>
        <w:tblGridChange w:id="0">
          <w:tblGrid>
            <w:gridCol w:w="456"/>
            <w:gridCol w:w="8561"/>
          </w:tblGrid>
        </w:tblGridChange>
      </w:tblGrid>
      <w:tr>
        <w:trPr>
          <w:trHeight w:val="10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PREPARATION &amp; SUBMISSION</w:t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Avoid using abbreviations such as “etc.” &amp; “et al” in your resume &amp; cover letter.</w:t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Incorporate the keywords from the job listing into your resume.</w:t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Check if the capitalization, grammar, &amp; punctuations are correct.</w:t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not apply to a company if the job position doesn’t match your experience &amp; skill set.</w:t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good subject lines rather than using “intro” or “hello.”</w:t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you’re being referred by an employee, make sure that the recruiter is informed. The Applicant Tracking System (ATS) won’t automatically record your referral.</w:t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Use professional email addresses on your cover letter &amp; resume. Avoid using cutesy &amp; flirtatious email addresses.</w:t>
            </w:r>
          </w:p>
        </w:tc>
      </w:tr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 the body of the email, insert your resume. Don’t send it as an email attachment.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292100</wp:posOffset>
              </wp:positionV>
              <wp:extent cx="3727086" cy="33930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87220" y="3615108"/>
                        <a:ext cx="3717561" cy="32978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292100</wp:posOffset>
              </wp:positionV>
              <wp:extent cx="3727086" cy="33930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7086" cy="33930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